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95FF0F" w14:textId="39887B31" w:rsidR="003E0725" w:rsidRPr="00234A97" w:rsidRDefault="005C7D0A" w:rsidP="003E0725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 xml:space="preserve">Abertas inscrições, gratuitas, para o </w:t>
      </w:r>
      <w:r w:rsidR="003E0725" w:rsidRPr="00234A97">
        <w:rPr>
          <w:rFonts w:ascii="Arial" w:hAnsi="Arial" w:cs="Arial"/>
          <w:b/>
          <w:bCs/>
          <w:sz w:val="24"/>
          <w:szCs w:val="24"/>
        </w:rPr>
        <w:t>2º P</w:t>
      </w:r>
      <w:r w:rsidRPr="00234A97">
        <w:rPr>
          <w:rFonts w:ascii="Arial" w:hAnsi="Arial" w:cs="Arial"/>
          <w:b/>
          <w:bCs/>
          <w:sz w:val="24"/>
          <w:szCs w:val="24"/>
        </w:rPr>
        <w:t xml:space="preserve">rêmio Candango de </w:t>
      </w:r>
      <w:proofErr w:type="gramStart"/>
      <w:r w:rsidRPr="00234A97">
        <w:rPr>
          <w:rFonts w:ascii="Arial" w:hAnsi="Arial" w:cs="Arial"/>
          <w:b/>
          <w:bCs/>
          <w:sz w:val="24"/>
          <w:szCs w:val="24"/>
        </w:rPr>
        <w:t>Literatura</w:t>
      </w:r>
      <w:proofErr w:type="gramEnd"/>
    </w:p>
    <w:p w14:paraId="3D66B6F8" w14:textId="77777777" w:rsidR="003E0725" w:rsidRPr="00234A97" w:rsidRDefault="003E0725" w:rsidP="003E0725">
      <w:pPr>
        <w:jc w:val="center"/>
        <w:rPr>
          <w:rFonts w:ascii="Arial" w:hAnsi="Arial" w:cs="Arial"/>
          <w:i/>
          <w:iCs/>
          <w:sz w:val="24"/>
          <w:szCs w:val="24"/>
        </w:rPr>
      </w:pPr>
      <w:r w:rsidRPr="00234A97">
        <w:rPr>
          <w:rFonts w:ascii="Arial" w:hAnsi="Arial" w:cs="Arial"/>
          <w:i/>
          <w:iCs/>
          <w:sz w:val="24"/>
          <w:szCs w:val="24"/>
        </w:rPr>
        <w:t>Com apoio do Instituto Camões e da Comunidade dos Países de Língua Portuguesa (CPLP),</w:t>
      </w:r>
      <w:bookmarkStart w:id="0" w:name="_GoBack"/>
      <w:bookmarkEnd w:id="0"/>
      <w:r w:rsidRPr="00234A97">
        <w:rPr>
          <w:rFonts w:ascii="Arial" w:hAnsi="Arial" w:cs="Arial"/>
          <w:i/>
          <w:iCs/>
          <w:sz w:val="24"/>
          <w:szCs w:val="24"/>
        </w:rPr>
        <w:t xml:space="preserve"> premiação celebra a literatura em língua portuguesa e distribuirá R$ 195 mil em sete </w:t>
      </w:r>
      <w:proofErr w:type="gramStart"/>
      <w:r w:rsidRPr="00234A97">
        <w:rPr>
          <w:rFonts w:ascii="Arial" w:hAnsi="Arial" w:cs="Arial"/>
          <w:i/>
          <w:iCs/>
          <w:sz w:val="24"/>
          <w:szCs w:val="24"/>
        </w:rPr>
        <w:t>categorias</w:t>
      </w:r>
      <w:proofErr w:type="gramEnd"/>
    </w:p>
    <w:p w14:paraId="28861DBD" w14:textId="77777777" w:rsidR="003E0725" w:rsidRPr="00234A97" w:rsidRDefault="003E0725" w:rsidP="003E0725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A partir de projeto desenvolvido pela Secretaria de Cultura e Economia Criativa do Distrito Federal (</w:t>
      </w:r>
      <w:proofErr w:type="spellStart"/>
      <w:proofErr w:type="gramStart"/>
      <w:r w:rsidRPr="00234A97">
        <w:rPr>
          <w:rFonts w:ascii="Arial" w:hAnsi="Arial" w:cs="Arial"/>
          <w:sz w:val="24"/>
          <w:szCs w:val="24"/>
        </w:rPr>
        <w:t>Secec</w:t>
      </w:r>
      <w:proofErr w:type="spellEnd"/>
      <w:r w:rsidRPr="00234A97">
        <w:rPr>
          <w:rFonts w:ascii="Arial" w:hAnsi="Arial" w:cs="Arial"/>
          <w:sz w:val="24"/>
          <w:szCs w:val="24"/>
        </w:rPr>
        <w:t>-DF</w:t>
      </w:r>
      <w:proofErr w:type="gramEnd"/>
      <w:r w:rsidRPr="00234A97">
        <w:rPr>
          <w:rFonts w:ascii="Arial" w:hAnsi="Arial" w:cs="Arial"/>
          <w:sz w:val="24"/>
          <w:szCs w:val="24"/>
        </w:rPr>
        <w:t>), com apoio do</w:t>
      </w:r>
      <w:r w:rsidRPr="00234A97">
        <w:rPr>
          <w:rFonts w:ascii="Arial" w:hAnsi="Arial" w:cs="Arial"/>
          <w:b/>
          <w:bCs/>
          <w:sz w:val="24"/>
          <w:szCs w:val="24"/>
        </w:rPr>
        <w:t xml:space="preserve"> </w:t>
      </w:r>
      <w:r w:rsidRPr="00234A97">
        <w:rPr>
          <w:rFonts w:ascii="Arial" w:hAnsi="Arial" w:cs="Arial"/>
          <w:bCs/>
          <w:sz w:val="24"/>
          <w:szCs w:val="24"/>
        </w:rPr>
        <w:t>Instituto Camões e da Comunidade dos Países de Língua Portuguesa (CPLP)</w:t>
      </w:r>
      <w:r w:rsidRPr="00234A97">
        <w:rPr>
          <w:rFonts w:ascii="Arial" w:hAnsi="Arial" w:cs="Arial"/>
          <w:sz w:val="24"/>
          <w:szCs w:val="24"/>
        </w:rPr>
        <w:t xml:space="preserve">, a capital do Brasil se prepara para reconhecer e celebrar a produção literária em língua portuguesa com o </w:t>
      </w:r>
      <w:r w:rsidRPr="00234A97">
        <w:rPr>
          <w:rFonts w:ascii="Arial" w:hAnsi="Arial" w:cs="Arial"/>
          <w:bCs/>
          <w:sz w:val="24"/>
          <w:szCs w:val="24"/>
        </w:rPr>
        <w:t>2º Prêmio Candango de Literatura</w:t>
      </w:r>
      <w:r w:rsidRPr="00234A97">
        <w:rPr>
          <w:rFonts w:ascii="Arial" w:hAnsi="Arial" w:cs="Arial"/>
          <w:sz w:val="24"/>
          <w:szCs w:val="24"/>
        </w:rPr>
        <w:t>.</w:t>
      </w:r>
    </w:p>
    <w:p w14:paraId="3C2FA6BD" w14:textId="70561B2A" w:rsidR="003E0725" w:rsidRPr="00234A97" w:rsidRDefault="003E0725" w:rsidP="003E0725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O certame abrange livros publicados em 2024 e projetos de incentivo à leitura que estejam em curso há, pelo menos, dois anos. A iniciativa, realizada em parceria com o Instituto Casa de Autores (ICA), busca valorizar autores, editoras, designers e agentes de leitura do Brasil e dos países da CPLP, acolhendo escritores de qualquer parte do mundo que se expressam nesse idioma. Desta forma, reforça o compromisso com a diversidade e a circulação d</w:t>
      </w:r>
      <w:r w:rsidR="00234A97" w:rsidRPr="00234A97">
        <w:rPr>
          <w:rFonts w:ascii="Arial" w:hAnsi="Arial" w:cs="Arial"/>
          <w:sz w:val="24"/>
          <w:szCs w:val="24"/>
        </w:rPr>
        <w:t>e obras que ecoam em português -</w:t>
      </w:r>
      <w:r w:rsidRPr="00234A97">
        <w:rPr>
          <w:rFonts w:ascii="Arial" w:hAnsi="Arial" w:cs="Arial"/>
          <w:sz w:val="24"/>
          <w:szCs w:val="24"/>
        </w:rPr>
        <w:t xml:space="preserve"> idioma que une continentes, culturas e vozes.</w:t>
      </w:r>
    </w:p>
    <w:p w14:paraId="0B1C7AA7" w14:textId="77777777" w:rsidR="003E0725" w:rsidRPr="00234A97" w:rsidRDefault="003E0725" w:rsidP="003E0725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 xml:space="preserve">Com </w:t>
      </w:r>
      <w:r w:rsidRPr="00234A97">
        <w:rPr>
          <w:rFonts w:ascii="Arial" w:hAnsi="Arial" w:cs="Arial"/>
          <w:bCs/>
          <w:sz w:val="24"/>
          <w:szCs w:val="24"/>
        </w:rPr>
        <w:t>inscrições gratuitas abertas até 25 de junho de 2025</w:t>
      </w:r>
      <w:r w:rsidRPr="00234A97">
        <w:rPr>
          <w:rFonts w:ascii="Arial" w:hAnsi="Arial" w:cs="Arial"/>
          <w:sz w:val="24"/>
          <w:szCs w:val="24"/>
        </w:rPr>
        <w:t xml:space="preserve">, o 2º Prêmio Candango de Literatura distribuirá </w:t>
      </w:r>
      <w:r w:rsidRPr="00234A97">
        <w:rPr>
          <w:rFonts w:ascii="Arial" w:hAnsi="Arial" w:cs="Arial"/>
          <w:bCs/>
          <w:sz w:val="24"/>
          <w:szCs w:val="24"/>
        </w:rPr>
        <w:t>R$ 195 mil em prêmios</w:t>
      </w:r>
      <w:r w:rsidRPr="00234A97">
        <w:rPr>
          <w:rFonts w:ascii="Arial" w:hAnsi="Arial" w:cs="Arial"/>
          <w:sz w:val="24"/>
          <w:szCs w:val="24"/>
        </w:rPr>
        <w:t xml:space="preserve">, contemplando sete categorias distintas. Os vencedores serão anunciados em </w:t>
      </w:r>
      <w:r w:rsidRPr="00234A97">
        <w:rPr>
          <w:rFonts w:ascii="Arial" w:hAnsi="Arial" w:cs="Arial"/>
          <w:bCs/>
          <w:sz w:val="24"/>
          <w:szCs w:val="24"/>
        </w:rPr>
        <w:t>31 de outubro</w:t>
      </w:r>
      <w:r w:rsidRPr="00234A97">
        <w:rPr>
          <w:rFonts w:ascii="Arial" w:hAnsi="Arial" w:cs="Arial"/>
          <w:sz w:val="24"/>
          <w:szCs w:val="24"/>
        </w:rPr>
        <w:t xml:space="preserve">, durante grande evento na </w:t>
      </w:r>
      <w:r w:rsidRPr="00234A97">
        <w:rPr>
          <w:rFonts w:ascii="Arial" w:hAnsi="Arial" w:cs="Arial"/>
          <w:bCs/>
          <w:sz w:val="24"/>
          <w:szCs w:val="24"/>
        </w:rPr>
        <w:t>Sala Martins Pena do Teatro Nacional</w:t>
      </w:r>
      <w:r w:rsidRPr="00234A97">
        <w:rPr>
          <w:rFonts w:ascii="Arial" w:hAnsi="Arial" w:cs="Arial"/>
          <w:sz w:val="24"/>
          <w:szCs w:val="24"/>
        </w:rPr>
        <w:t>, em Brasília.</w:t>
      </w:r>
    </w:p>
    <w:p w14:paraId="0FD3D7D9" w14:textId="0035C2C2" w:rsidR="004662FE" w:rsidRPr="00234A97" w:rsidRDefault="004662FE" w:rsidP="004662F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Sobre o Prêmio Candango de Literatura</w:t>
      </w:r>
    </w:p>
    <w:p w14:paraId="3DF64851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Serão R$ 195 mil distribuídos entre os vencedores, com sete categorias divididas entre três pilares principais. São eles:</w:t>
      </w:r>
    </w:p>
    <w:p w14:paraId="59EC1720" w14:textId="77777777" w:rsidR="004662FE" w:rsidRPr="00234A97" w:rsidRDefault="004662FE" w:rsidP="004662F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Obras de caráter literário</w:t>
      </w:r>
    </w:p>
    <w:p w14:paraId="1FF7000D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Melhor Romance de 2024 (R$35 mil)</w:t>
      </w:r>
    </w:p>
    <w:p w14:paraId="61C9B183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Melhor Livro de Contos de 2024 (R$35 mil)</w:t>
      </w:r>
    </w:p>
    <w:p w14:paraId="11ABD0AD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Melhor Livro de Poesia de 2024 (R$35 mil)</w:t>
      </w:r>
    </w:p>
    <w:p w14:paraId="07712769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Prêmio Brasília de Literatura – voltado a autores nascidos e/ou residentes no Distrito Federal do Brasil (R$35 mil)</w:t>
      </w:r>
    </w:p>
    <w:p w14:paraId="1B01A137" w14:textId="77777777" w:rsidR="004662FE" w:rsidRPr="00234A97" w:rsidRDefault="004662FE" w:rsidP="004662F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Obras de caráter editorial</w:t>
      </w:r>
    </w:p>
    <w:p w14:paraId="1913BD18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Melhor Capa de 2024 (R$20 mil)</w:t>
      </w:r>
    </w:p>
    <w:p w14:paraId="254A0A8D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Melhor Projeto Gráfico de 2024 (R$20 mil)</w:t>
      </w:r>
    </w:p>
    <w:p w14:paraId="24838BFB" w14:textId="77777777" w:rsidR="004662FE" w:rsidRPr="00234A97" w:rsidRDefault="004662FE" w:rsidP="004662F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Projeto de caráter pedagógico</w:t>
      </w:r>
    </w:p>
    <w:p w14:paraId="74595F5D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Melhor Projeto de Incentivo à Leitura. Podem concorrer pessoas físicas ou jurídicas com iniciativas em andamento há pelo menos dois anos (R$15 mil)</w:t>
      </w:r>
    </w:p>
    <w:p w14:paraId="23AC5EAF" w14:textId="77777777" w:rsidR="004662FE" w:rsidRPr="00234A97" w:rsidRDefault="004662FE" w:rsidP="004662F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Quem pode participar</w:t>
      </w:r>
    </w:p>
    <w:p w14:paraId="28588627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lastRenderedPageBreak/>
        <w:t>Livros de romance, contos ou poesia escritos, originalmente, em português e publicados pela primeira vez em 2024 em qualquer país de língua portuguesa e disponíveis em formato impresso, com ISBN (</w:t>
      </w:r>
      <w:proofErr w:type="spellStart"/>
      <w:r w:rsidRPr="00234A97">
        <w:rPr>
          <w:rFonts w:ascii="Arial" w:hAnsi="Arial" w:cs="Arial"/>
          <w:sz w:val="24"/>
          <w:szCs w:val="24"/>
        </w:rPr>
        <w:t>International</w:t>
      </w:r>
      <w:proofErr w:type="spellEnd"/>
      <w:r w:rsidRPr="00234A97">
        <w:rPr>
          <w:rFonts w:ascii="Arial" w:hAnsi="Arial" w:cs="Arial"/>
          <w:sz w:val="24"/>
          <w:szCs w:val="24"/>
        </w:rPr>
        <w:t xml:space="preserve"> Standard Book </w:t>
      </w:r>
      <w:proofErr w:type="spellStart"/>
      <w:r w:rsidRPr="00234A97">
        <w:rPr>
          <w:rFonts w:ascii="Arial" w:hAnsi="Arial" w:cs="Arial"/>
          <w:sz w:val="24"/>
          <w:szCs w:val="24"/>
        </w:rPr>
        <w:t>Number</w:t>
      </w:r>
      <w:proofErr w:type="spellEnd"/>
      <w:r w:rsidRPr="00234A97">
        <w:rPr>
          <w:rFonts w:ascii="Arial" w:hAnsi="Arial" w:cs="Arial"/>
          <w:sz w:val="24"/>
          <w:szCs w:val="24"/>
        </w:rPr>
        <w:t>) emitido por entidades reconhecidas no Brasil ou em outros países da Comunidade Lusófona. Cada obra pode ser inscrita apenas em uma das categorias literárias, com exceção de “Melhor Capa” e “Melhor Projeto Gráfico”, que aceitam inscrições simultâneas. É permitida a inscrição de autores com coautoria, desde que a obra não seja uma compilação.</w:t>
      </w:r>
    </w:p>
    <w:p w14:paraId="343DFD40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Para o “Prêmio Brasília”, o autor deve comprovar nascimento ou residir no DF desde 2023, pelo menos. Já o “Prêmio de incentivo à leitura” exige documentação que comprove a atuação do projeto por, pelo menos, dois anos.</w:t>
      </w:r>
    </w:p>
    <w:p w14:paraId="53916918" w14:textId="77777777" w:rsidR="004662FE" w:rsidRPr="00234A97" w:rsidRDefault="004662FE" w:rsidP="004662F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Inscrições e documentação</w:t>
      </w:r>
    </w:p>
    <w:p w14:paraId="31224A54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As inscrições serão realizadas, exclusivamente, pelo site, com envio de documentos em PDF, como documento de identificação do autor, cópia da obra completa (ou capa, conforme a categoria), declarações obrigatórias e, no caso de projetos de incentivo à leitura, um portfólio detalhado da ação.</w:t>
      </w:r>
    </w:p>
    <w:p w14:paraId="516162F1" w14:textId="77777777" w:rsidR="004662FE" w:rsidRPr="00234A97" w:rsidRDefault="004662FE" w:rsidP="004662F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Coordenação, deliberação e compartilhamento</w:t>
      </w:r>
    </w:p>
    <w:p w14:paraId="29C1369B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A Coordenação Geral do certame estará a cargo de quatro profissionais de reconhecida experiência e conhecimento na área de literatura, entre eles o curador João Carrascoza. Escritor, professor e redator publicitário. Considerado uma das revelações da ficção brasileira e um dos maiores contistas contemporâneos, Carrascoza foi o vencedor na categoria “Contos” na primeira edição do Prêmio Candango de Literatura.</w:t>
      </w:r>
    </w:p>
    <w:p w14:paraId="05E5D974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A seleção das obras será conduzida por um corpo técnico formado por 45 profissionais renomados da literatura - 30 na primeira etapa e 15 na final. Os nomes dos jurados serão divulgados após a premiação, garantindo transparência e isenção.</w:t>
      </w:r>
    </w:p>
    <w:p w14:paraId="2313A125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>Como forma de ampliar o acesso às obras vencedoras e fortalecer o compromisso com a democratização da leitura, os premiados nas categorias literárias e editoriais deverão doar 20 exemplares dos livros para bibliotecas públicas do Distrito Federal. Já os vencedores na categoria de incentivo à leitura vão oferecer uma atividade de formação online, com no mínimo 4 horas de duração, como contrapartida educativa.</w:t>
      </w:r>
    </w:p>
    <w:p w14:paraId="4E419DEC" w14:textId="43D1F369" w:rsidR="004662FE" w:rsidRPr="00234A97" w:rsidRDefault="004662FE" w:rsidP="004662F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t xml:space="preserve"> </w:t>
      </w:r>
      <w:r w:rsidRPr="00234A97">
        <w:rPr>
          <w:rFonts w:ascii="Arial" w:hAnsi="Arial" w:cs="Arial"/>
          <w:b/>
          <w:bCs/>
          <w:sz w:val="24"/>
          <w:szCs w:val="24"/>
        </w:rPr>
        <w:t>Serviço:</w:t>
      </w:r>
    </w:p>
    <w:p w14:paraId="2EAF6334" w14:textId="0F687399" w:rsidR="004662FE" w:rsidRPr="00234A97" w:rsidRDefault="004662FE" w:rsidP="004662FE">
      <w:pPr>
        <w:pStyle w:val="SemEspaamento"/>
        <w:rPr>
          <w:rFonts w:ascii="Arial" w:hAnsi="Arial" w:cs="Arial"/>
          <w:b/>
          <w:bCs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2º Prêmio Candango de Literatura</w:t>
      </w:r>
    </w:p>
    <w:p w14:paraId="197D857B" w14:textId="77777777" w:rsidR="004662FE" w:rsidRPr="00234A97" w:rsidRDefault="004662FE" w:rsidP="004662FE">
      <w:pPr>
        <w:pStyle w:val="SemEspaamento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Categorias</w:t>
      </w:r>
      <w:r w:rsidRPr="00234A97">
        <w:rPr>
          <w:rFonts w:ascii="Arial" w:hAnsi="Arial" w:cs="Arial"/>
          <w:sz w:val="24"/>
          <w:szCs w:val="24"/>
        </w:rPr>
        <w:t>: Melhor livro de Romance, Melhor livro de Contos, Melhor livro de Poesia, Prêmio Brasília, Melhor Capa, Melhor Projeto Gráfico e Melhor Projeto de Incentivo à Leitura (incluindo PCD)</w:t>
      </w:r>
    </w:p>
    <w:p w14:paraId="7F766D03" w14:textId="77777777" w:rsidR="004662FE" w:rsidRPr="00234A97" w:rsidRDefault="004662FE" w:rsidP="004662FE">
      <w:pPr>
        <w:pStyle w:val="SemEspaamento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Valor total distribuído</w:t>
      </w:r>
      <w:r w:rsidRPr="00234A97">
        <w:rPr>
          <w:rFonts w:ascii="Arial" w:hAnsi="Arial" w:cs="Arial"/>
          <w:sz w:val="24"/>
          <w:szCs w:val="24"/>
        </w:rPr>
        <w:t>: R$ 195 mil</w:t>
      </w:r>
    </w:p>
    <w:p w14:paraId="42E35208" w14:textId="3527770B" w:rsidR="004662FE" w:rsidRPr="00234A97" w:rsidRDefault="004662FE" w:rsidP="004662FE">
      <w:pPr>
        <w:pStyle w:val="SemEspaamento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Premiação</w:t>
      </w:r>
      <w:r w:rsidRPr="00234A97">
        <w:rPr>
          <w:rFonts w:ascii="Arial" w:hAnsi="Arial" w:cs="Arial"/>
          <w:sz w:val="24"/>
          <w:szCs w:val="24"/>
        </w:rPr>
        <w:t>: 31 de outubro de 2025</w:t>
      </w:r>
    </w:p>
    <w:p w14:paraId="25CED2DA" w14:textId="77777777" w:rsidR="004662FE" w:rsidRPr="00234A97" w:rsidRDefault="004662FE" w:rsidP="004662FE">
      <w:pPr>
        <w:pStyle w:val="SemEspaamento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Local</w:t>
      </w:r>
      <w:r w:rsidRPr="00234A97">
        <w:rPr>
          <w:rFonts w:ascii="Arial" w:hAnsi="Arial" w:cs="Arial"/>
          <w:sz w:val="24"/>
          <w:szCs w:val="24"/>
        </w:rPr>
        <w:t>: Sala Martins Pena do Teatro Nacional Cláudio Santoro</w:t>
      </w:r>
    </w:p>
    <w:p w14:paraId="46F9A986" w14:textId="77777777" w:rsidR="004662FE" w:rsidRPr="00234A97" w:rsidRDefault="004662FE" w:rsidP="004662FE">
      <w:pPr>
        <w:pStyle w:val="SemEspaamento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b/>
          <w:bCs/>
          <w:sz w:val="24"/>
          <w:szCs w:val="24"/>
        </w:rPr>
        <w:t>Regulamento e inscrições</w:t>
      </w:r>
      <w:r w:rsidRPr="00234A97">
        <w:rPr>
          <w:rFonts w:ascii="Arial" w:hAnsi="Arial" w:cs="Arial"/>
          <w:sz w:val="24"/>
          <w:szCs w:val="24"/>
        </w:rPr>
        <w:t xml:space="preserve">: </w:t>
      </w:r>
    </w:p>
    <w:p w14:paraId="7D4CBA71" w14:textId="2FA01F69" w:rsidR="004662FE" w:rsidRPr="00234A97" w:rsidRDefault="004662FE" w:rsidP="004662FE">
      <w:pPr>
        <w:pStyle w:val="SemEspaamento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sz w:val="24"/>
          <w:szCs w:val="24"/>
        </w:rPr>
        <w:lastRenderedPageBreak/>
        <w:t>Inscrições: até 25 de junho de 2025</w:t>
      </w:r>
      <w:r w:rsidR="00234A97" w:rsidRPr="00234A97">
        <w:rPr>
          <w:rFonts w:ascii="Arial" w:hAnsi="Arial" w:cs="Arial"/>
          <w:sz w:val="24"/>
          <w:szCs w:val="24"/>
        </w:rPr>
        <w:t xml:space="preserve">, no site </w:t>
      </w:r>
      <w:hyperlink r:id="rId6" w:history="1">
        <w:r w:rsidR="00234A97" w:rsidRPr="00234A97">
          <w:rPr>
            <w:rStyle w:val="Hyperlink"/>
            <w:rFonts w:ascii="Arial" w:hAnsi="Arial" w:cs="Arial"/>
            <w:sz w:val="24"/>
            <w:szCs w:val="24"/>
          </w:rPr>
          <w:t>https://premiocandangodeliteratura.com.br/</w:t>
        </w:r>
      </w:hyperlink>
    </w:p>
    <w:p w14:paraId="039970C6" w14:textId="77777777" w:rsidR="004662FE" w:rsidRPr="00234A97" w:rsidRDefault="004662FE" w:rsidP="004662FE">
      <w:pPr>
        <w:jc w:val="both"/>
        <w:rPr>
          <w:rFonts w:ascii="Arial" w:hAnsi="Arial" w:cs="Arial"/>
          <w:sz w:val="24"/>
          <w:szCs w:val="24"/>
        </w:rPr>
      </w:pPr>
    </w:p>
    <w:p w14:paraId="6597AE52" w14:textId="77777777" w:rsidR="005A48F8" w:rsidRPr="00234A97" w:rsidRDefault="005A48F8" w:rsidP="005A48F8">
      <w:pPr>
        <w:pStyle w:val="SemEspaamento"/>
        <w:jc w:val="center"/>
        <w:rPr>
          <w:rFonts w:ascii="Arial" w:hAnsi="Arial" w:cs="Arial"/>
          <w:sz w:val="20"/>
          <w:szCs w:val="20"/>
        </w:rPr>
      </w:pPr>
      <w:r w:rsidRPr="00234A97">
        <w:rPr>
          <w:rFonts w:ascii="Arial" w:hAnsi="Arial" w:cs="Arial"/>
          <w:b/>
          <w:bCs/>
          <w:sz w:val="20"/>
          <w:szCs w:val="20"/>
        </w:rPr>
        <w:t>Mais informações para a imprensa</w:t>
      </w:r>
    </w:p>
    <w:p w14:paraId="07076C70" w14:textId="77777777" w:rsidR="005A48F8" w:rsidRPr="00234A97" w:rsidRDefault="005A48F8" w:rsidP="005A48F8">
      <w:pPr>
        <w:pStyle w:val="SemEspaamento"/>
        <w:jc w:val="center"/>
        <w:rPr>
          <w:rFonts w:ascii="Arial" w:hAnsi="Arial" w:cs="Arial"/>
          <w:sz w:val="20"/>
          <w:szCs w:val="20"/>
        </w:rPr>
      </w:pPr>
      <w:r w:rsidRPr="00234A97">
        <w:rPr>
          <w:rFonts w:ascii="Arial" w:hAnsi="Arial" w:cs="Arial"/>
          <w:sz w:val="20"/>
          <w:szCs w:val="20"/>
        </w:rPr>
        <w:t>Donna Mídia Comunicação</w:t>
      </w:r>
    </w:p>
    <w:p w14:paraId="42D7C6B3" w14:textId="77777777" w:rsidR="005A48F8" w:rsidRPr="00234A97" w:rsidRDefault="005A48F8" w:rsidP="005A48F8">
      <w:pPr>
        <w:pStyle w:val="SemEspaamento"/>
        <w:jc w:val="center"/>
        <w:rPr>
          <w:rFonts w:ascii="Arial" w:hAnsi="Arial" w:cs="Arial"/>
          <w:sz w:val="20"/>
          <w:szCs w:val="20"/>
        </w:rPr>
      </w:pPr>
      <w:r w:rsidRPr="00234A97">
        <w:rPr>
          <w:rFonts w:ascii="Arial" w:hAnsi="Arial" w:cs="Arial"/>
          <w:sz w:val="20"/>
          <w:szCs w:val="20"/>
        </w:rPr>
        <w:t>Charlotte Vilela</w:t>
      </w:r>
    </w:p>
    <w:p w14:paraId="6AEE9BD7" w14:textId="77777777" w:rsidR="005A48F8" w:rsidRPr="00234A97" w:rsidRDefault="005A48F8" w:rsidP="005A48F8">
      <w:pPr>
        <w:pStyle w:val="SemEspaamento"/>
        <w:jc w:val="center"/>
        <w:rPr>
          <w:rFonts w:ascii="Arial" w:hAnsi="Arial" w:cs="Arial"/>
          <w:sz w:val="20"/>
          <w:szCs w:val="20"/>
        </w:rPr>
      </w:pPr>
      <w:r w:rsidRPr="00234A97">
        <w:rPr>
          <w:rFonts w:ascii="Arial" w:hAnsi="Arial" w:cs="Arial"/>
          <w:sz w:val="20"/>
          <w:szCs w:val="20"/>
        </w:rPr>
        <w:t>(55) 61 98151-2400</w:t>
      </w:r>
    </w:p>
    <w:p w14:paraId="5EDD66A3" w14:textId="77777777" w:rsidR="005A48F8" w:rsidRPr="00234A97" w:rsidRDefault="00234A97" w:rsidP="005A48F8">
      <w:pPr>
        <w:pStyle w:val="SemEspaamento"/>
        <w:jc w:val="center"/>
        <w:rPr>
          <w:rFonts w:ascii="Arial" w:hAnsi="Arial" w:cs="Arial"/>
          <w:sz w:val="20"/>
          <w:szCs w:val="20"/>
        </w:rPr>
      </w:pPr>
      <w:hyperlink r:id="rId7" w:tgtFrame="_blank" w:history="1">
        <w:r w:rsidR="005A48F8" w:rsidRPr="00234A97">
          <w:rPr>
            <w:rStyle w:val="Hyperlink"/>
            <w:rFonts w:ascii="Arial" w:hAnsi="Arial" w:cs="Arial"/>
            <w:sz w:val="20"/>
            <w:szCs w:val="20"/>
          </w:rPr>
          <w:t>donnamidia@gmail.com</w:t>
        </w:r>
      </w:hyperlink>
    </w:p>
    <w:p w14:paraId="2B2BE60A" w14:textId="77021373" w:rsidR="005A48F8" w:rsidRPr="00234A97" w:rsidRDefault="005A48F8" w:rsidP="005A48F8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234A97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25B1077C" wp14:editId="39E3B9B5">
            <wp:extent cx="1081377" cy="1081377"/>
            <wp:effectExtent l="0" t="0" r="0" b="0"/>
            <wp:docPr id="1462223919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223919" name="Imagem 1" descr="Logotipo&#10;&#10;O conteúdo gerado por IA pode estar incorre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594" cy="1092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EE7C9" w14:textId="77777777" w:rsidR="005A48F8" w:rsidRPr="00234A97" w:rsidRDefault="005A48F8" w:rsidP="00B27D50">
      <w:pPr>
        <w:pStyle w:val="SemEspaamento"/>
        <w:rPr>
          <w:rFonts w:ascii="Arial" w:hAnsi="Arial" w:cs="Arial"/>
          <w:sz w:val="32"/>
          <w:szCs w:val="32"/>
        </w:rPr>
      </w:pPr>
    </w:p>
    <w:p w14:paraId="1337A676" w14:textId="77777777" w:rsidR="005A48F8" w:rsidRPr="00234A97" w:rsidRDefault="005A48F8" w:rsidP="00B27D50">
      <w:pPr>
        <w:pStyle w:val="SemEspaamento"/>
        <w:rPr>
          <w:rFonts w:ascii="Arial" w:hAnsi="Arial" w:cs="Arial"/>
          <w:sz w:val="32"/>
          <w:szCs w:val="32"/>
        </w:rPr>
      </w:pPr>
    </w:p>
    <w:sectPr w:rsidR="005A48F8" w:rsidRPr="00234A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8A66BC"/>
    <w:multiLevelType w:val="multilevel"/>
    <w:tmpl w:val="1C60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D993EBD"/>
    <w:multiLevelType w:val="multilevel"/>
    <w:tmpl w:val="2DD49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6730D76"/>
    <w:multiLevelType w:val="multilevel"/>
    <w:tmpl w:val="53147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FEE"/>
    <w:rsid w:val="000C21E9"/>
    <w:rsid w:val="00203B0A"/>
    <w:rsid w:val="002233D7"/>
    <w:rsid w:val="00234A97"/>
    <w:rsid w:val="00237DA8"/>
    <w:rsid w:val="00312DC0"/>
    <w:rsid w:val="003E0725"/>
    <w:rsid w:val="00447E50"/>
    <w:rsid w:val="004662FE"/>
    <w:rsid w:val="00472E67"/>
    <w:rsid w:val="005247A7"/>
    <w:rsid w:val="005531CF"/>
    <w:rsid w:val="005A48F8"/>
    <w:rsid w:val="005C7D0A"/>
    <w:rsid w:val="005E2B54"/>
    <w:rsid w:val="006837B9"/>
    <w:rsid w:val="006F155B"/>
    <w:rsid w:val="00725629"/>
    <w:rsid w:val="00770F1E"/>
    <w:rsid w:val="007A06E0"/>
    <w:rsid w:val="0082139C"/>
    <w:rsid w:val="00947FEE"/>
    <w:rsid w:val="00A21CEE"/>
    <w:rsid w:val="00A8341F"/>
    <w:rsid w:val="00B104CD"/>
    <w:rsid w:val="00B27D50"/>
    <w:rsid w:val="00B523F6"/>
    <w:rsid w:val="00BA05CC"/>
    <w:rsid w:val="00BA588E"/>
    <w:rsid w:val="00C90216"/>
    <w:rsid w:val="00E514F4"/>
    <w:rsid w:val="00F1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99F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47F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7F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7F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7F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7F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7F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7F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7F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7F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7F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7F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7F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7FE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7FE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7FE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7FE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7FE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7FE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7F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7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7F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7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7F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47FE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7FE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47FE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7F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7FE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7FE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947FE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47FEE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B27D5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3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4A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47F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7F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7FE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7F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7FE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7F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7F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7F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7F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7FE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7F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7FE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7FE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7FE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7FE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7FE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7FE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7FE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7F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7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7F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7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7F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47FE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7FE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47FE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7FE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7FE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7FE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947FE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947FEE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B27D50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34A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34A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7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1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2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12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08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82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7952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3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0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5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9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2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6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6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6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8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02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39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09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795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29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84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5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581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60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0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mailto:donnamidi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emiocandangodeliteratura.com.br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791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Vilela</dc:creator>
  <cp:lastModifiedBy>Luís André Barreto Gomes da Silva</cp:lastModifiedBy>
  <cp:revision>3</cp:revision>
  <dcterms:created xsi:type="dcterms:W3CDTF">2025-05-29T17:43:00Z</dcterms:created>
  <dcterms:modified xsi:type="dcterms:W3CDTF">2025-05-29T17:47:00Z</dcterms:modified>
</cp:coreProperties>
</file>