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B0650" w14:textId="19D451C5" w:rsidR="00171D46" w:rsidRPr="007F1292" w:rsidRDefault="007F1292" w:rsidP="00171D46">
      <w:pPr>
        <w:jc w:val="center"/>
        <w:rPr>
          <w:rFonts w:ascii="Arial" w:hAnsi="Arial" w:cs="Arial"/>
          <w:b/>
          <w:bCs/>
          <w:sz w:val="24"/>
          <w:szCs w:val="24"/>
        </w:rPr>
      </w:pPr>
      <w:r w:rsidRPr="007F1292">
        <w:rPr>
          <w:rFonts w:ascii="Arial" w:hAnsi="Arial" w:cs="Arial"/>
          <w:b/>
          <w:bCs/>
          <w:sz w:val="24"/>
          <w:szCs w:val="24"/>
        </w:rPr>
        <w:t>Inscrições</w:t>
      </w:r>
      <w:r>
        <w:rPr>
          <w:rFonts w:ascii="Arial" w:hAnsi="Arial" w:cs="Arial"/>
          <w:b/>
          <w:bCs/>
          <w:sz w:val="24"/>
          <w:szCs w:val="24"/>
        </w:rPr>
        <w:t xml:space="preserve"> para o </w:t>
      </w:r>
      <w:r w:rsidR="00D21797">
        <w:rPr>
          <w:rFonts w:ascii="Arial" w:hAnsi="Arial" w:cs="Arial"/>
          <w:b/>
          <w:bCs/>
          <w:sz w:val="24"/>
          <w:szCs w:val="24"/>
        </w:rPr>
        <w:t xml:space="preserve">2º </w:t>
      </w:r>
      <w:r>
        <w:rPr>
          <w:rFonts w:ascii="Arial" w:hAnsi="Arial" w:cs="Arial"/>
          <w:b/>
          <w:bCs/>
          <w:sz w:val="24"/>
          <w:szCs w:val="24"/>
        </w:rPr>
        <w:t>Prê</w:t>
      </w:r>
      <w:r w:rsidR="00171D46" w:rsidRPr="007F1292">
        <w:rPr>
          <w:rFonts w:ascii="Arial" w:hAnsi="Arial" w:cs="Arial"/>
          <w:b/>
          <w:bCs/>
          <w:sz w:val="24"/>
          <w:szCs w:val="24"/>
        </w:rPr>
        <w:t xml:space="preserve">mio Candango de </w:t>
      </w:r>
      <w:r>
        <w:rPr>
          <w:rFonts w:ascii="Arial" w:hAnsi="Arial" w:cs="Arial"/>
          <w:b/>
          <w:bCs/>
          <w:sz w:val="24"/>
          <w:szCs w:val="24"/>
        </w:rPr>
        <w:t xml:space="preserve">Literatura </w:t>
      </w:r>
      <w:r w:rsidRPr="007F1292">
        <w:rPr>
          <w:rFonts w:ascii="Arial" w:hAnsi="Arial" w:cs="Arial"/>
          <w:b/>
          <w:bCs/>
          <w:sz w:val="24"/>
          <w:szCs w:val="24"/>
        </w:rPr>
        <w:t>vão até 25 de junho</w:t>
      </w:r>
    </w:p>
    <w:p w14:paraId="35F54218" w14:textId="4DE1F985" w:rsidR="00171D46" w:rsidRDefault="00171D46" w:rsidP="00171D46">
      <w:pPr>
        <w:jc w:val="center"/>
        <w:rPr>
          <w:rFonts w:ascii="Arial" w:hAnsi="Arial" w:cs="Arial"/>
          <w:i/>
          <w:iCs/>
          <w:sz w:val="24"/>
          <w:szCs w:val="24"/>
        </w:rPr>
      </w:pPr>
      <w:r w:rsidRPr="007F1292">
        <w:rPr>
          <w:rFonts w:ascii="Arial" w:hAnsi="Arial" w:cs="Arial"/>
          <w:i/>
          <w:iCs/>
          <w:sz w:val="24"/>
          <w:szCs w:val="24"/>
        </w:rPr>
        <w:t>Participação é gratuita e aberta a autores, editoras e agentes de leitura</w:t>
      </w:r>
      <w:r w:rsidR="00723509" w:rsidRPr="007F1292">
        <w:rPr>
          <w:rFonts w:ascii="Arial" w:hAnsi="Arial" w:cs="Arial"/>
          <w:i/>
          <w:iCs/>
          <w:sz w:val="24"/>
          <w:szCs w:val="24"/>
        </w:rPr>
        <w:t xml:space="preserve"> com </w:t>
      </w:r>
      <w:r w:rsidR="00B222C8" w:rsidRPr="007F1292">
        <w:rPr>
          <w:rFonts w:ascii="Arial" w:hAnsi="Arial" w:cs="Arial"/>
          <w:i/>
          <w:iCs/>
          <w:sz w:val="24"/>
          <w:szCs w:val="24"/>
        </w:rPr>
        <w:t xml:space="preserve">projetos em </w:t>
      </w:r>
      <w:r w:rsidR="007F1292">
        <w:rPr>
          <w:rFonts w:ascii="Arial" w:hAnsi="Arial" w:cs="Arial"/>
          <w:i/>
          <w:iCs/>
          <w:sz w:val="24"/>
          <w:szCs w:val="24"/>
        </w:rPr>
        <w:t>língua português. Premiação total chega a R$ 195 mil</w:t>
      </w:r>
    </w:p>
    <w:p w14:paraId="4F3E05DB" w14:textId="77777777" w:rsidR="00986B85" w:rsidRPr="007F1292" w:rsidRDefault="00986B85" w:rsidP="00171D46">
      <w:pPr>
        <w:jc w:val="center"/>
        <w:rPr>
          <w:rFonts w:ascii="Arial" w:hAnsi="Arial" w:cs="Arial"/>
          <w:i/>
          <w:iCs/>
          <w:sz w:val="24"/>
          <w:szCs w:val="24"/>
        </w:rPr>
      </w:pPr>
    </w:p>
    <w:p w14:paraId="4E973F49" w14:textId="6D52ADAF" w:rsidR="00171D46" w:rsidRPr="007F1292" w:rsidRDefault="00171D46" w:rsidP="00171D46">
      <w:pPr>
        <w:jc w:val="both"/>
        <w:rPr>
          <w:rFonts w:ascii="Arial" w:hAnsi="Arial" w:cs="Arial"/>
          <w:sz w:val="24"/>
          <w:szCs w:val="24"/>
        </w:rPr>
      </w:pPr>
      <w:r w:rsidRPr="007F1292">
        <w:rPr>
          <w:rFonts w:ascii="Arial" w:hAnsi="Arial" w:cs="Arial"/>
          <w:sz w:val="24"/>
          <w:szCs w:val="24"/>
        </w:rPr>
        <w:t>A poucos dias do encerramento das inscrições, o 2º Prêmio Candango de Literatura reafirma sua vocação como uma das mais relevantes premiações do setor literário no país, com crescente projeção internacional. Além de já contar com inscrições provenientes de países onde o po</w:t>
      </w:r>
      <w:r w:rsidR="007F1292">
        <w:rPr>
          <w:rFonts w:ascii="Arial" w:hAnsi="Arial" w:cs="Arial"/>
          <w:sz w:val="24"/>
          <w:szCs w:val="24"/>
        </w:rPr>
        <w:t>rtuguês é idioma oficial</w:t>
      </w:r>
      <w:r w:rsidR="00986B85">
        <w:rPr>
          <w:rFonts w:ascii="Arial" w:hAnsi="Arial" w:cs="Arial"/>
          <w:sz w:val="24"/>
          <w:szCs w:val="24"/>
        </w:rPr>
        <w:t xml:space="preserve">, como </w:t>
      </w:r>
      <w:r w:rsidRPr="007F1292">
        <w:rPr>
          <w:rFonts w:ascii="Arial" w:hAnsi="Arial" w:cs="Arial"/>
          <w:sz w:val="24"/>
          <w:szCs w:val="24"/>
        </w:rPr>
        <w:t>Brasil, Angola, Moçambique, Cabo Verde, Portugal</w:t>
      </w:r>
      <w:r w:rsidR="00986B85">
        <w:rPr>
          <w:rFonts w:ascii="Arial" w:hAnsi="Arial" w:cs="Arial"/>
          <w:sz w:val="24"/>
          <w:szCs w:val="24"/>
        </w:rPr>
        <w:t xml:space="preserve"> e Porto </w:t>
      </w:r>
      <w:r w:rsidR="007F1292">
        <w:rPr>
          <w:rFonts w:ascii="Arial" w:hAnsi="Arial" w:cs="Arial"/>
          <w:sz w:val="24"/>
          <w:szCs w:val="24"/>
        </w:rPr>
        <w:t>Príncipe</w:t>
      </w:r>
      <w:r w:rsidR="00986B85">
        <w:rPr>
          <w:rFonts w:ascii="Arial" w:hAnsi="Arial" w:cs="Arial"/>
          <w:sz w:val="24"/>
          <w:szCs w:val="24"/>
        </w:rPr>
        <w:t xml:space="preserve">, </w:t>
      </w:r>
      <w:r w:rsidRPr="007F1292">
        <w:rPr>
          <w:rFonts w:ascii="Arial" w:hAnsi="Arial" w:cs="Arial"/>
          <w:sz w:val="24"/>
          <w:szCs w:val="24"/>
        </w:rPr>
        <w:t>o prêmio é aberto a participantes de qualquer parte do mundo. Podem concorrer obras escritas em língua portuguesa, independentemente do local de origem ou residência dos autores. O edital contempla sete categorias e distribui R$ 195 mil em prêmios, com inscrições gratuitas até o dia 25 de junho.</w:t>
      </w:r>
    </w:p>
    <w:p w14:paraId="626BF824" w14:textId="71612962" w:rsidR="00CF142F" w:rsidRPr="007F1292" w:rsidRDefault="00171D46" w:rsidP="00171D46">
      <w:pPr>
        <w:jc w:val="both"/>
        <w:rPr>
          <w:rFonts w:ascii="Arial" w:hAnsi="Arial" w:cs="Arial"/>
          <w:sz w:val="24"/>
          <w:szCs w:val="24"/>
        </w:rPr>
      </w:pPr>
      <w:r w:rsidRPr="007F1292">
        <w:rPr>
          <w:rFonts w:ascii="Arial" w:hAnsi="Arial" w:cs="Arial"/>
          <w:sz w:val="24"/>
          <w:szCs w:val="24"/>
        </w:rPr>
        <w:t>Criado pela Secretaria de Cultura e Economia Criativa do Distrito Federal (</w:t>
      </w:r>
      <w:proofErr w:type="spellStart"/>
      <w:r w:rsidRPr="007F1292">
        <w:rPr>
          <w:rFonts w:ascii="Arial" w:hAnsi="Arial" w:cs="Arial"/>
          <w:sz w:val="24"/>
          <w:szCs w:val="24"/>
        </w:rPr>
        <w:t>Secec</w:t>
      </w:r>
      <w:proofErr w:type="spellEnd"/>
      <w:r w:rsidRPr="007F1292">
        <w:rPr>
          <w:rFonts w:ascii="Arial" w:hAnsi="Arial" w:cs="Arial"/>
          <w:sz w:val="24"/>
          <w:szCs w:val="24"/>
        </w:rPr>
        <w:t>-DF), o Prêmio Candango valoriza a diversidade da produção em língua portuguesa, reconhecendo desde obras publicadas em romance, contos e poesia até projetos gráficos e ações pedagógicas voltadas à leitura</w:t>
      </w:r>
      <w:r w:rsidR="009B1291">
        <w:rPr>
          <w:rFonts w:ascii="Arial" w:hAnsi="Arial" w:cs="Arial"/>
          <w:sz w:val="24"/>
          <w:szCs w:val="24"/>
        </w:rPr>
        <w:t xml:space="preserve"> e conta com apoios importantes, como o do Instituto Camões</w:t>
      </w:r>
      <w:r w:rsidRPr="007F1292">
        <w:rPr>
          <w:rFonts w:ascii="Arial" w:hAnsi="Arial" w:cs="Arial"/>
          <w:sz w:val="24"/>
          <w:szCs w:val="24"/>
        </w:rPr>
        <w:t xml:space="preserve">. </w:t>
      </w:r>
    </w:p>
    <w:p w14:paraId="735FC712" w14:textId="4186E2C8" w:rsidR="00CF142F" w:rsidRPr="00D06107" w:rsidRDefault="00D06107" w:rsidP="00CF142F">
      <w:pPr>
        <w:jc w:val="both"/>
        <w:rPr>
          <w:rFonts w:ascii="Arial" w:hAnsi="Arial" w:cs="Arial"/>
          <w:sz w:val="24"/>
          <w:szCs w:val="24"/>
        </w:rPr>
      </w:pPr>
      <w:r>
        <w:rPr>
          <w:rFonts w:ascii="Arial" w:hAnsi="Arial" w:cs="Arial"/>
          <w:bCs/>
          <w:sz w:val="24"/>
          <w:szCs w:val="24"/>
        </w:rPr>
        <w:t xml:space="preserve">De acordo com </w:t>
      </w:r>
      <w:r w:rsidRPr="00D06107">
        <w:rPr>
          <w:rFonts w:ascii="Arial" w:hAnsi="Arial" w:cs="Arial"/>
          <w:bCs/>
          <w:sz w:val="24"/>
          <w:szCs w:val="24"/>
        </w:rPr>
        <w:t>subsecretário</w:t>
      </w:r>
      <w:r>
        <w:rPr>
          <w:rFonts w:ascii="Arial" w:hAnsi="Arial" w:cs="Arial"/>
          <w:bCs/>
          <w:sz w:val="24"/>
          <w:szCs w:val="24"/>
        </w:rPr>
        <w:t xml:space="preserve"> </w:t>
      </w:r>
      <w:r w:rsidRPr="00D06107">
        <w:rPr>
          <w:rFonts w:ascii="Arial" w:hAnsi="Arial" w:cs="Arial"/>
          <w:bCs/>
          <w:sz w:val="24"/>
          <w:szCs w:val="24"/>
        </w:rPr>
        <w:t>de Patrimônio Cultural</w:t>
      </w:r>
      <w:r>
        <w:rPr>
          <w:rFonts w:ascii="Arial" w:hAnsi="Arial" w:cs="Arial"/>
          <w:bCs/>
          <w:sz w:val="24"/>
          <w:szCs w:val="24"/>
        </w:rPr>
        <w:t xml:space="preserve"> da </w:t>
      </w:r>
      <w:proofErr w:type="spellStart"/>
      <w:r>
        <w:rPr>
          <w:rFonts w:ascii="Arial" w:hAnsi="Arial" w:cs="Arial"/>
          <w:bCs/>
          <w:sz w:val="24"/>
          <w:szCs w:val="24"/>
        </w:rPr>
        <w:t>Secec</w:t>
      </w:r>
      <w:proofErr w:type="spellEnd"/>
      <w:r>
        <w:rPr>
          <w:rFonts w:ascii="Arial" w:hAnsi="Arial" w:cs="Arial"/>
          <w:bCs/>
          <w:sz w:val="24"/>
          <w:szCs w:val="24"/>
        </w:rPr>
        <w:t xml:space="preserve">-DF, </w:t>
      </w:r>
      <w:r w:rsidRPr="00986B85">
        <w:rPr>
          <w:rFonts w:ascii="Arial" w:hAnsi="Arial" w:cs="Arial"/>
          <w:b/>
          <w:sz w:val="24"/>
          <w:szCs w:val="24"/>
        </w:rPr>
        <w:t>Felipe Ramón</w:t>
      </w:r>
      <w:r>
        <w:rPr>
          <w:rFonts w:ascii="Arial" w:hAnsi="Arial" w:cs="Arial"/>
          <w:bCs/>
          <w:sz w:val="24"/>
          <w:szCs w:val="24"/>
        </w:rPr>
        <w:t xml:space="preserve">, o 2º </w:t>
      </w:r>
      <w:r w:rsidRPr="00D06107">
        <w:rPr>
          <w:rFonts w:ascii="Arial" w:hAnsi="Arial" w:cs="Arial"/>
          <w:bCs/>
          <w:sz w:val="24"/>
          <w:szCs w:val="24"/>
        </w:rPr>
        <w:t xml:space="preserve">Prêmio Candango de Literatura é uma celebração da nossa língua em toda a sua riqueza e diversidade. </w:t>
      </w:r>
      <w:r>
        <w:rPr>
          <w:rFonts w:ascii="Arial" w:hAnsi="Arial" w:cs="Arial"/>
          <w:bCs/>
          <w:sz w:val="24"/>
          <w:szCs w:val="24"/>
        </w:rPr>
        <w:t>“</w:t>
      </w:r>
      <w:r w:rsidRPr="00986B85">
        <w:rPr>
          <w:rFonts w:ascii="Arial" w:hAnsi="Arial" w:cs="Arial"/>
          <w:bCs/>
          <w:i/>
          <w:iCs/>
          <w:sz w:val="24"/>
          <w:szCs w:val="24"/>
        </w:rPr>
        <w:t>Ver autores e agentes de leitura de diferentes localidades se unindo em torno da literatura em português mostra a força cultural que nos conecta e projeta Brasília como um polo de referência literária internacional</w:t>
      </w:r>
      <w:r>
        <w:rPr>
          <w:rFonts w:ascii="Arial" w:hAnsi="Arial" w:cs="Arial"/>
          <w:bCs/>
          <w:sz w:val="24"/>
          <w:szCs w:val="24"/>
        </w:rPr>
        <w:t>”, destac</w:t>
      </w:r>
      <w:r w:rsidR="00986B85">
        <w:rPr>
          <w:rFonts w:ascii="Arial" w:hAnsi="Arial" w:cs="Arial"/>
          <w:bCs/>
          <w:sz w:val="24"/>
          <w:szCs w:val="24"/>
        </w:rPr>
        <w:t>a</w:t>
      </w:r>
      <w:r>
        <w:rPr>
          <w:rFonts w:ascii="Arial" w:hAnsi="Arial" w:cs="Arial"/>
          <w:bCs/>
          <w:sz w:val="24"/>
          <w:szCs w:val="24"/>
        </w:rPr>
        <w:t>.</w:t>
      </w:r>
    </w:p>
    <w:p w14:paraId="5BAF230B" w14:textId="27711874" w:rsidR="00CF142F" w:rsidRPr="007F1292" w:rsidRDefault="00171D46" w:rsidP="00CF142F">
      <w:pPr>
        <w:jc w:val="both"/>
        <w:rPr>
          <w:rFonts w:ascii="Arial" w:hAnsi="Arial" w:cs="Arial"/>
          <w:sz w:val="24"/>
          <w:szCs w:val="24"/>
        </w:rPr>
      </w:pPr>
      <w:r w:rsidRPr="007F1292">
        <w:rPr>
          <w:rFonts w:ascii="Arial" w:hAnsi="Arial" w:cs="Arial"/>
          <w:sz w:val="24"/>
          <w:szCs w:val="24"/>
        </w:rPr>
        <w:t xml:space="preserve">Com coordenação do Instituto Casa de Autores e curadoria do escritor </w:t>
      </w:r>
      <w:r w:rsidRPr="00986B85">
        <w:rPr>
          <w:rFonts w:ascii="Arial" w:hAnsi="Arial" w:cs="Arial"/>
          <w:b/>
          <w:sz w:val="24"/>
          <w:szCs w:val="24"/>
        </w:rPr>
        <w:t xml:space="preserve">João </w:t>
      </w:r>
      <w:proofErr w:type="spellStart"/>
      <w:r w:rsidRPr="00986B85">
        <w:rPr>
          <w:rFonts w:ascii="Arial" w:hAnsi="Arial" w:cs="Arial"/>
          <w:b/>
          <w:sz w:val="24"/>
          <w:szCs w:val="24"/>
        </w:rPr>
        <w:t>Anzanello</w:t>
      </w:r>
      <w:proofErr w:type="spellEnd"/>
      <w:r w:rsidRPr="00986B85">
        <w:rPr>
          <w:rFonts w:ascii="Arial" w:hAnsi="Arial" w:cs="Arial"/>
          <w:b/>
          <w:sz w:val="24"/>
          <w:szCs w:val="24"/>
        </w:rPr>
        <w:t xml:space="preserve"> Carrascoza</w:t>
      </w:r>
      <w:r w:rsidRPr="007F1292">
        <w:rPr>
          <w:rFonts w:ascii="Arial" w:hAnsi="Arial" w:cs="Arial"/>
          <w:sz w:val="24"/>
          <w:szCs w:val="24"/>
        </w:rPr>
        <w:t xml:space="preserve">, </w:t>
      </w:r>
      <w:r w:rsidR="00CF142F" w:rsidRPr="007F1292">
        <w:rPr>
          <w:rFonts w:ascii="Arial" w:hAnsi="Arial" w:cs="Arial"/>
          <w:sz w:val="24"/>
          <w:szCs w:val="24"/>
        </w:rPr>
        <w:t xml:space="preserve">considerado um dos maiores contistas contemporâneos do Brasil, </w:t>
      </w:r>
      <w:r w:rsidRPr="007F1292">
        <w:rPr>
          <w:rFonts w:ascii="Arial" w:hAnsi="Arial" w:cs="Arial"/>
          <w:sz w:val="24"/>
          <w:szCs w:val="24"/>
        </w:rPr>
        <w:t>a iniciativa amplia seu alcance a cada edição, promovendo a literatura como instrumento de aproximação entre povos e culturas.</w:t>
      </w:r>
      <w:r w:rsidR="00CF142F" w:rsidRPr="007F1292">
        <w:rPr>
          <w:rFonts w:ascii="Arial" w:hAnsi="Arial" w:cs="Arial"/>
          <w:sz w:val="24"/>
          <w:szCs w:val="24"/>
        </w:rPr>
        <w:t xml:space="preserve"> “</w:t>
      </w:r>
      <w:r w:rsidR="00CF142F" w:rsidRPr="007F1292">
        <w:rPr>
          <w:rFonts w:ascii="Arial" w:hAnsi="Arial" w:cs="Arial"/>
          <w:i/>
          <w:iCs/>
          <w:sz w:val="24"/>
          <w:szCs w:val="24"/>
        </w:rPr>
        <w:t>É um prêmio que já demonstrou, em sua edição inaugural, ser capaz de motivar a participação de centenas de autores, e, assim, reconhecer a qualidade de obras vigorosas e revelar novas vozes</w:t>
      </w:r>
      <w:r w:rsidR="00CF142F" w:rsidRPr="007F1292">
        <w:rPr>
          <w:rFonts w:ascii="Arial" w:hAnsi="Arial" w:cs="Arial"/>
          <w:sz w:val="24"/>
          <w:szCs w:val="24"/>
        </w:rPr>
        <w:t>”, afirma o curador.</w:t>
      </w:r>
    </w:p>
    <w:p w14:paraId="621E7498" w14:textId="2BD620A6" w:rsidR="00171D46" w:rsidRPr="007F1292" w:rsidRDefault="00171D46" w:rsidP="00171D46">
      <w:pPr>
        <w:jc w:val="both"/>
        <w:rPr>
          <w:rFonts w:ascii="Arial" w:hAnsi="Arial" w:cs="Arial"/>
          <w:sz w:val="24"/>
          <w:szCs w:val="24"/>
        </w:rPr>
      </w:pPr>
      <w:r w:rsidRPr="007F1292">
        <w:rPr>
          <w:rFonts w:ascii="Arial" w:hAnsi="Arial" w:cs="Arial"/>
          <w:sz w:val="24"/>
          <w:szCs w:val="24"/>
        </w:rPr>
        <w:t xml:space="preserve">Nesta segunda edição, </w:t>
      </w:r>
      <w:r w:rsidR="00D917AC" w:rsidRPr="007F1292">
        <w:rPr>
          <w:rFonts w:ascii="Arial" w:hAnsi="Arial" w:cs="Arial"/>
          <w:sz w:val="24"/>
          <w:szCs w:val="24"/>
        </w:rPr>
        <w:t xml:space="preserve">além de </w:t>
      </w:r>
      <w:r w:rsidRPr="007F1292">
        <w:rPr>
          <w:rFonts w:ascii="Arial" w:hAnsi="Arial" w:cs="Arial"/>
          <w:sz w:val="24"/>
          <w:szCs w:val="24"/>
        </w:rPr>
        <w:t>re</w:t>
      </w:r>
      <w:r w:rsidR="00D917AC" w:rsidRPr="007F1292">
        <w:rPr>
          <w:rFonts w:ascii="Arial" w:hAnsi="Arial" w:cs="Arial"/>
          <w:sz w:val="24"/>
          <w:szCs w:val="24"/>
        </w:rPr>
        <w:t xml:space="preserve">unir </w:t>
      </w:r>
      <w:r w:rsidRPr="007F1292">
        <w:rPr>
          <w:rFonts w:ascii="Arial" w:hAnsi="Arial" w:cs="Arial"/>
          <w:sz w:val="24"/>
          <w:szCs w:val="24"/>
        </w:rPr>
        <w:t>inscrições d</w:t>
      </w:r>
      <w:r w:rsidR="00D917AC" w:rsidRPr="007F1292">
        <w:rPr>
          <w:rFonts w:ascii="Arial" w:hAnsi="Arial" w:cs="Arial"/>
          <w:sz w:val="24"/>
          <w:szCs w:val="24"/>
        </w:rPr>
        <w:t xml:space="preserve">e vários países da Comunidade dos Países de Língua portuguesa, a premiação recebeu inscrições de </w:t>
      </w:r>
      <w:r w:rsidR="009B1291">
        <w:rPr>
          <w:rFonts w:ascii="Arial" w:hAnsi="Arial" w:cs="Arial"/>
          <w:sz w:val="24"/>
          <w:szCs w:val="24"/>
        </w:rPr>
        <w:t xml:space="preserve">todos os </w:t>
      </w:r>
      <w:r w:rsidR="00D917AC" w:rsidRPr="007F1292">
        <w:rPr>
          <w:rFonts w:ascii="Arial" w:hAnsi="Arial" w:cs="Arial"/>
          <w:sz w:val="24"/>
          <w:szCs w:val="24"/>
        </w:rPr>
        <w:t>estados brasileiros</w:t>
      </w:r>
      <w:r w:rsidR="007F1292">
        <w:rPr>
          <w:rFonts w:ascii="Arial" w:hAnsi="Arial" w:cs="Arial"/>
          <w:sz w:val="24"/>
          <w:szCs w:val="24"/>
        </w:rPr>
        <w:t>.</w:t>
      </w:r>
    </w:p>
    <w:p w14:paraId="62C859B2" w14:textId="757B32BE" w:rsidR="002E1E88" w:rsidRPr="007F1292" w:rsidRDefault="00171D46" w:rsidP="002E1E88">
      <w:pPr>
        <w:jc w:val="both"/>
        <w:rPr>
          <w:rFonts w:ascii="Arial" w:hAnsi="Arial" w:cs="Arial"/>
          <w:i/>
          <w:iCs/>
          <w:sz w:val="24"/>
          <w:szCs w:val="24"/>
        </w:rPr>
      </w:pPr>
      <w:r w:rsidRPr="007F1292">
        <w:rPr>
          <w:rFonts w:ascii="Arial" w:hAnsi="Arial" w:cs="Arial"/>
          <w:sz w:val="24"/>
          <w:szCs w:val="24"/>
        </w:rPr>
        <w:t>Após o encerramento das inscrições, a próxima fase do prêmio será a análise técnica das obras por um júri especializado. Serão selecionados dez finalistas em cada uma das sete categorias, com divulgação dos resultados prevista para setembro. Os vencedores serão conhecidos na cerimônia oficial, marcada para o dia 31 de outubro, na Sala Martins Pena, do Teatro Nacional Cláudio Santoro, em Brasília.</w:t>
      </w:r>
      <w:r w:rsidR="00CF142F" w:rsidRPr="007F1292">
        <w:rPr>
          <w:rFonts w:ascii="Arial" w:hAnsi="Arial" w:cs="Arial"/>
          <w:sz w:val="24"/>
          <w:szCs w:val="24"/>
        </w:rPr>
        <w:t xml:space="preserve"> “</w:t>
      </w:r>
      <w:r w:rsidR="00723509" w:rsidRPr="007F1292">
        <w:rPr>
          <w:rFonts w:ascii="Arial" w:hAnsi="Arial" w:cs="Arial"/>
          <w:i/>
          <w:iCs/>
          <w:sz w:val="24"/>
          <w:szCs w:val="24"/>
        </w:rPr>
        <w:t xml:space="preserve">Estamos chegando </w:t>
      </w:r>
      <w:r w:rsidR="002E1E88" w:rsidRPr="007F1292">
        <w:rPr>
          <w:rFonts w:ascii="Arial" w:hAnsi="Arial" w:cs="Arial"/>
          <w:i/>
          <w:iCs/>
          <w:sz w:val="24"/>
          <w:szCs w:val="24"/>
        </w:rPr>
        <w:t xml:space="preserve">a uma das fases mais </w:t>
      </w:r>
      <w:r w:rsidR="00723509" w:rsidRPr="007F1292">
        <w:rPr>
          <w:rFonts w:ascii="Arial" w:hAnsi="Arial" w:cs="Arial"/>
          <w:i/>
          <w:iCs/>
          <w:sz w:val="24"/>
          <w:szCs w:val="24"/>
        </w:rPr>
        <w:t>importantes</w:t>
      </w:r>
      <w:r w:rsidR="002E1E88" w:rsidRPr="007F1292">
        <w:rPr>
          <w:rFonts w:ascii="Arial" w:hAnsi="Arial" w:cs="Arial"/>
          <w:i/>
          <w:iCs/>
          <w:sz w:val="24"/>
          <w:szCs w:val="24"/>
        </w:rPr>
        <w:t xml:space="preserve"> do prêmio: a leitura atenta e criteriosa das obras. É quando a literatura realmente se impõe, pela qualidade da escrita, pela originalidade das propostas, pela força </w:t>
      </w:r>
      <w:r w:rsidR="002E1E88" w:rsidRPr="007F1292">
        <w:rPr>
          <w:rFonts w:ascii="Arial" w:hAnsi="Arial" w:cs="Arial"/>
          <w:i/>
          <w:iCs/>
          <w:sz w:val="24"/>
          <w:szCs w:val="24"/>
        </w:rPr>
        <w:lastRenderedPageBreak/>
        <w:t>dos projetos. É um desafio imenso, mas também um privilégio poder acompanhar de perto esse processo de reconhecimento e valorização de tantos talentos que escrevem, editam e promovem o livro em língua portuguesa”,</w:t>
      </w:r>
      <w:r w:rsidR="002E1E88" w:rsidRPr="007F1292">
        <w:rPr>
          <w:rFonts w:ascii="Arial" w:hAnsi="Arial" w:cs="Arial"/>
          <w:sz w:val="24"/>
          <w:szCs w:val="24"/>
        </w:rPr>
        <w:t xml:space="preserve"> declara</w:t>
      </w:r>
      <w:r w:rsidR="002E1E88" w:rsidRPr="007F1292">
        <w:rPr>
          <w:rFonts w:ascii="Arial" w:hAnsi="Arial" w:cs="Arial"/>
          <w:i/>
          <w:iCs/>
          <w:sz w:val="24"/>
          <w:szCs w:val="24"/>
        </w:rPr>
        <w:t xml:space="preserve"> </w:t>
      </w:r>
      <w:r w:rsidR="00723509" w:rsidRPr="007F1292">
        <w:rPr>
          <w:rFonts w:ascii="Arial" w:hAnsi="Arial" w:cs="Arial"/>
          <w:sz w:val="24"/>
          <w:szCs w:val="24"/>
        </w:rPr>
        <w:t>o</w:t>
      </w:r>
      <w:r w:rsidR="007F1292">
        <w:rPr>
          <w:rFonts w:ascii="Arial" w:hAnsi="Arial" w:cs="Arial"/>
          <w:sz w:val="24"/>
          <w:szCs w:val="24"/>
        </w:rPr>
        <w:t xml:space="preserve"> </w:t>
      </w:r>
      <w:r w:rsidR="007F1292" w:rsidRPr="007F1292">
        <w:rPr>
          <w:rFonts w:ascii="Arial" w:hAnsi="Arial" w:cs="Arial"/>
          <w:sz w:val="24"/>
          <w:szCs w:val="24"/>
        </w:rPr>
        <w:t>coordenador-geral da premiação</w:t>
      </w:r>
      <w:r w:rsidR="007F1292">
        <w:rPr>
          <w:rFonts w:ascii="Arial" w:hAnsi="Arial" w:cs="Arial"/>
          <w:sz w:val="24"/>
          <w:szCs w:val="24"/>
        </w:rPr>
        <w:t xml:space="preserve">, </w:t>
      </w:r>
      <w:r w:rsidR="00723509" w:rsidRPr="007F1292">
        <w:rPr>
          <w:rFonts w:ascii="Arial" w:hAnsi="Arial" w:cs="Arial"/>
          <w:sz w:val="24"/>
          <w:szCs w:val="24"/>
        </w:rPr>
        <w:t>escritor e jornalista</w:t>
      </w:r>
      <w:r w:rsidR="00723509" w:rsidRPr="007F1292">
        <w:rPr>
          <w:rFonts w:ascii="Arial" w:hAnsi="Arial" w:cs="Arial"/>
          <w:i/>
          <w:iCs/>
          <w:sz w:val="24"/>
          <w:szCs w:val="24"/>
        </w:rPr>
        <w:t xml:space="preserve"> </w:t>
      </w:r>
      <w:r w:rsidR="002E1E88" w:rsidRPr="00986B85">
        <w:rPr>
          <w:rFonts w:ascii="Arial" w:hAnsi="Arial" w:cs="Arial"/>
          <w:b/>
          <w:sz w:val="24"/>
          <w:szCs w:val="24"/>
        </w:rPr>
        <w:t>Maurício Melo Junior</w:t>
      </w:r>
      <w:r w:rsidR="002E1E88" w:rsidRPr="007F1292">
        <w:rPr>
          <w:rFonts w:ascii="Arial" w:hAnsi="Arial" w:cs="Arial"/>
          <w:sz w:val="24"/>
          <w:szCs w:val="24"/>
        </w:rPr>
        <w:t>.</w:t>
      </w:r>
      <w:r w:rsidR="002E1E88" w:rsidRPr="007F1292">
        <w:rPr>
          <w:rFonts w:ascii="Arial" w:hAnsi="Arial" w:cs="Arial"/>
          <w:i/>
          <w:iCs/>
          <w:sz w:val="24"/>
          <w:szCs w:val="24"/>
        </w:rPr>
        <w:t xml:space="preserve"> </w:t>
      </w:r>
    </w:p>
    <w:p w14:paraId="3ADAC210" w14:textId="77777777" w:rsidR="002E1E88" w:rsidRPr="007F1292" w:rsidRDefault="002E1E88" w:rsidP="00CF142F">
      <w:pPr>
        <w:rPr>
          <w:rFonts w:ascii="Arial" w:hAnsi="Arial" w:cs="Arial"/>
          <w:sz w:val="24"/>
          <w:szCs w:val="24"/>
        </w:rPr>
      </w:pPr>
    </w:p>
    <w:p w14:paraId="295EFDD3" w14:textId="3F572351" w:rsidR="002E1E88" w:rsidRPr="007F1292" w:rsidRDefault="002E1E88" w:rsidP="00CF142F">
      <w:pPr>
        <w:rPr>
          <w:rFonts w:ascii="Arial" w:hAnsi="Arial" w:cs="Arial"/>
          <w:b/>
          <w:bCs/>
          <w:sz w:val="24"/>
          <w:szCs w:val="24"/>
        </w:rPr>
      </w:pPr>
      <w:r w:rsidRPr="007F1292">
        <w:rPr>
          <w:rFonts w:ascii="Arial" w:hAnsi="Arial" w:cs="Arial"/>
          <w:b/>
          <w:bCs/>
          <w:sz w:val="24"/>
          <w:szCs w:val="24"/>
        </w:rPr>
        <w:t>Informações gerais:</w:t>
      </w:r>
    </w:p>
    <w:p w14:paraId="7629963D" w14:textId="7553C2A4" w:rsidR="00CF142F" w:rsidRPr="007F1292" w:rsidRDefault="00CF142F" w:rsidP="00CF142F">
      <w:pPr>
        <w:rPr>
          <w:rFonts w:ascii="Arial" w:hAnsi="Arial" w:cs="Arial"/>
          <w:sz w:val="24"/>
          <w:szCs w:val="24"/>
        </w:rPr>
      </w:pPr>
      <w:r w:rsidRPr="007F1292">
        <w:rPr>
          <w:rFonts w:ascii="Arial" w:hAnsi="Arial" w:cs="Arial"/>
          <w:sz w:val="24"/>
          <w:szCs w:val="24"/>
        </w:rPr>
        <w:t>O prêmio está dividido em três eixos principais — literário, editorial e pedagógico — totalizando sete categorias:</w:t>
      </w:r>
    </w:p>
    <w:p w14:paraId="34759C4B" w14:textId="77777777" w:rsidR="00CF142F" w:rsidRPr="007F1292" w:rsidRDefault="00CF142F" w:rsidP="00CF142F">
      <w:pPr>
        <w:rPr>
          <w:rFonts w:ascii="Arial" w:hAnsi="Arial" w:cs="Arial"/>
          <w:sz w:val="24"/>
          <w:szCs w:val="24"/>
        </w:rPr>
      </w:pPr>
      <w:r w:rsidRPr="007F1292">
        <w:rPr>
          <w:rFonts w:ascii="Arial" w:hAnsi="Arial" w:cs="Arial"/>
          <w:b/>
          <w:bCs/>
          <w:sz w:val="24"/>
          <w:szCs w:val="24"/>
        </w:rPr>
        <w:t>Obras literárias publicadas em 2024:</w:t>
      </w:r>
    </w:p>
    <w:p w14:paraId="1EF9C616" w14:textId="77777777" w:rsidR="00CF142F" w:rsidRPr="007F1292" w:rsidRDefault="00CF142F" w:rsidP="00CF142F">
      <w:pPr>
        <w:numPr>
          <w:ilvl w:val="0"/>
          <w:numId w:val="1"/>
        </w:numPr>
        <w:rPr>
          <w:rFonts w:ascii="Arial" w:hAnsi="Arial" w:cs="Arial"/>
          <w:sz w:val="24"/>
          <w:szCs w:val="24"/>
        </w:rPr>
      </w:pPr>
      <w:r w:rsidRPr="007F1292">
        <w:rPr>
          <w:rFonts w:ascii="Arial" w:hAnsi="Arial" w:cs="Arial"/>
          <w:sz w:val="24"/>
          <w:szCs w:val="24"/>
        </w:rPr>
        <w:t>Melhor Romance – R$ 35 mil</w:t>
      </w:r>
    </w:p>
    <w:p w14:paraId="6F30EF7D" w14:textId="77777777" w:rsidR="00CF142F" w:rsidRPr="007F1292" w:rsidRDefault="00CF142F" w:rsidP="00CF142F">
      <w:pPr>
        <w:numPr>
          <w:ilvl w:val="0"/>
          <w:numId w:val="1"/>
        </w:numPr>
        <w:rPr>
          <w:rFonts w:ascii="Arial" w:hAnsi="Arial" w:cs="Arial"/>
          <w:sz w:val="24"/>
          <w:szCs w:val="24"/>
        </w:rPr>
      </w:pPr>
      <w:r w:rsidRPr="007F1292">
        <w:rPr>
          <w:rFonts w:ascii="Arial" w:hAnsi="Arial" w:cs="Arial"/>
          <w:sz w:val="24"/>
          <w:szCs w:val="24"/>
        </w:rPr>
        <w:t>Melhor Livro de Contos – R$ 35 mil</w:t>
      </w:r>
    </w:p>
    <w:p w14:paraId="436082C6" w14:textId="77777777" w:rsidR="00CF142F" w:rsidRPr="007F1292" w:rsidRDefault="00CF142F" w:rsidP="00CF142F">
      <w:pPr>
        <w:numPr>
          <w:ilvl w:val="0"/>
          <w:numId w:val="1"/>
        </w:numPr>
        <w:rPr>
          <w:rFonts w:ascii="Arial" w:hAnsi="Arial" w:cs="Arial"/>
          <w:sz w:val="24"/>
          <w:szCs w:val="24"/>
        </w:rPr>
      </w:pPr>
      <w:r w:rsidRPr="007F1292">
        <w:rPr>
          <w:rFonts w:ascii="Arial" w:hAnsi="Arial" w:cs="Arial"/>
          <w:sz w:val="24"/>
          <w:szCs w:val="24"/>
        </w:rPr>
        <w:t>Melhor Livro de Poesia – R$ 35 mil</w:t>
      </w:r>
    </w:p>
    <w:p w14:paraId="6885C337" w14:textId="38F07DFE" w:rsidR="00CF142F" w:rsidRPr="007F1292" w:rsidRDefault="00CF142F" w:rsidP="00CF142F">
      <w:pPr>
        <w:numPr>
          <w:ilvl w:val="0"/>
          <w:numId w:val="1"/>
        </w:numPr>
        <w:rPr>
          <w:rFonts w:ascii="Arial" w:hAnsi="Arial" w:cs="Arial"/>
          <w:sz w:val="24"/>
          <w:szCs w:val="24"/>
        </w:rPr>
      </w:pPr>
      <w:r w:rsidRPr="007F1292">
        <w:rPr>
          <w:rFonts w:ascii="Arial" w:hAnsi="Arial" w:cs="Arial"/>
          <w:sz w:val="24"/>
          <w:szCs w:val="24"/>
        </w:rPr>
        <w:t>Prêmio Brasília (autores nascidos ou residentes no DF) – R$ 35 mil</w:t>
      </w:r>
    </w:p>
    <w:p w14:paraId="6E9EF449" w14:textId="77777777" w:rsidR="00CF142F" w:rsidRPr="007F1292" w:rsidRDefault="00CF142F" w:rsidP="00CF142F">
      <w:pPr>
        <w:rPr>
          <w:rFonts w:ascii="Arial" w:hAnsi="Arial" w:cs="Arial"/>
          <w:sz w:val="24"/>
          <w:szCs w:val="24"/>
        </w:rPr>
      </w:pPr>
      <w:r w:rsidRPr="007F1292">
        <w:rPr>
          <w:rFonts w:ascii="Arial" w:hAnsi="Arial" w:cs="Arial"/>
          <w:b/>
          <w:bCs/>
          <w:sz w:val="24"/>
          <w:szCs w:val="24"/>
        </w:rPr>
        <w:t>Projetos editoriais:</w:t>
      </w:r>
    </w:p>
    <w:p w14:paraId="630E9685" w14:textId="77777777" w:rsidR="00CF142F" w:rsidRPr="007F1292" w:rsidRDefault="00CF142F" w:rsidP="00CF142F">
      <w:pPr>
        <w:numPr>
          <w:ilvl w:val="0"/>
          <w:numId w:val="2"/>
        </w:numPr>
        <w:rPr>
          <w:rFonts w:ascii="Arial" w:hAnsi="Arial" w:cs="Arial"/>
          <w:sz w:val="24"/>
          <w:szCs w:val="24"/>
        </w:rPr>
      </w:pPr>
      <w:r w:rsidRPr="007F1292">
        <w:rPr>
          <w:rFonts w:ascii="Arial" w:hAnsi="Arial" w:cs="Arial"/>
          <w:sz w:val="24"/>
          <w:szCs w:val="24"/>
        </w:rPr>
        <w:t>Melhor Capa – R$ 20 mil</w:t>
      </w:r>
    </w:p>
    <w:p w14:paraId="41B14BDA" w14:textId="77777777" w:rsidR="00CF142F" w:rsidRPr="007F1292" w:rsidRDefault="00CF142F" w:rsidP="00CF142F">
      <w:pPr>
        <w:numPr>
          <w:ilvl w:val="0"/>
          <w:numId w:val="2"/>
        </w:numPr>
        <w:rPr>
          <w:rFonts w:ascii="Arial" w:hAnsi="Arial" w:cs="Arial"/>
          <w:sz w:val="24"/>
          <w:szCs w:val="24"/>
        </w:rPr>
      </w:pPr>
      <w:r w:rsidRPr="007F1292">
        <w:rPr>
          <w:rFonts w:ascii="Arial" w:hAnsi="Arial" w:cs="Arial"/>
          <w:sz w:val="24"/>
          <w:szCs w:val="24"/>
        </w:rPr>
        <w:t>Melhor Projeto Gráfico – R$ 20 mil</w:t>
      </w:r>
    </w:p>
    <w:p w14:paraId="49B7B460" w14:textId="77777777" w:rsidR="00CF142F" w:rsidRPr="007F1292" w:rsidRDefault="00CF142F" w:rsidP="00CF142F">
      <w:pPr>
        <w:rPr>
          <w:rFonts w:ascii="Arial" w:hAnsi="Arial" w:cs="Arial"/>
          <w:sz w:val="24"/>
          <w:szCs w:val="24"/>
        </w:rPr>
      </w:pPr>
      <w:r w:rsidRPr="007F1292">
        <w:rPr>
          <w:rFonts w:ascii="Arial" w:hAnsi="Arial" w:cs="Arial"/>
          <w:b/>
          <w:bCs/>
          <w:sz w:val="24"/>
          <w:szCs w:val="24"/>
        </w:rPr>
        <w:t>Iniciativas de incentivo à leitura:</w:t>
      </w:r>
    </w:p>
    <w:p w14:paraId="278F99F9" w14:textId="77777777" w:rsidR="00CF142F" w:rsidRPr="007F1292" w:rsidRDefault="00CF142F" w:rsidP="00CF142F">
      <w:pPr>
        <w:numPr>
          <w:ilvl w:val="0"/>
          <w:numId w:val="3"/>
        </w:numPr>
        <w:rPr>
          <w:rFonts w:ascii="Arial" w:hAnsi="Arial" w:cs="Arial"/>
          <w:sz w:val="24"/>
          <w:szCs w:val="24"/>
        </w:rPr>
      </w:pPr>
      <w:r w:rsidRPr="007F1292">
        <w:rPr>
          <w:rFonts w:ascii="Arial" w:hAnsi="Arial" w:cs="Arial"/>
          <w:sz w:val="24"/>
          <w:szCs w:val="24"/>
        </w:rPr>
        <w:t>Melhor Projeto em andamento há no mínimo dois anos – R$ 15 mil</w:t>
      </w:r>
    </w:p>
    <w:p w14:paraId="4B12A9CB" w14:textId="77777777" w:rsidR="00CF142F" w:rsidRPr="007F1292" w:rsidRDefault="00CF142F" w:rsidP="00CF142F">
      <w:pPr>
        <w:rPr>
          <w:rFonts w:ascii="Arial" w:hAnsi="Arial" w:cs="Arial"/>
          <w:sz w:val="24"/>
          <w:szCs w:val="24"/>
        </w:rPr>
      </w:pPr>
      <w:r w:rsidRPr="007F1292">
        <w:rPr>
          <w:rFonts w:ascii="Arial" w:hAnsi="Arial" w:cs="Arial"/>
          <w:b/>
          <w:bCs/>
          <w:sz w:val="24"/>
          <w:szCs w:val="24"/>
        </w:rPr>
        <w:t>Quem pode participar</w:t>
      </w:r>
    </w:p>
    <w:p w14:paraId="26089D66" w14:textId="77777777" w:rsidR="00CF142F" w:rsidRPr="007F1292" w:rsidRDefault="00CF142F" w:rsidP="00CF142F">
      <w:pPr>
        <w:rPr>
          <w:rFonts w:ascii="Arial" w:hAnsi="Arial" w:cs="Arial"/>
          <w:sz w:val="24"/>
          <w:szCs w:val="24"/>
        </w:rPr>
      </w:pPr>
      <w:r w:rsidRPr="007F1292">
        <w:rPr>
          <w:rFonts w:ascii="Arial" w:hAnsi="Arial" w:cs="Arial"/>
          <w:sz w:val="24"/>
          <w:szCs w:val="24"/>
        </w:rPr>
        <w:t>Podem se inscrever autores de livros de romance, contos ou poesia publicados em língua portuguesa e com ISBN válido emitido em 2024. As publicações devem ser impressas e originais. Também podem concorrer profissionais de design e editoras responsáveis por capas e projetos gráficos, bem como iniciativas de incentivo à leitura com, pelo menos, dois anos de atuação comprovada.</w:t>
      </w:r>
    </w:p>
    <w:p w14:paraId="338B24ED" w14:textId="0CA43106" w:rsidR="00CF142F" w:rsidRPr="007F1292" w:rsidRDefault="00CF142F" w:rsidP="00CF142F">
      <w:pPr>
        <w:rPr>
          <w:rFonts w:ascii="Arial" w:hAnsi="Arial" w:cs="Arial"/>
          <w:sz w:val="24"/>
          <w:szCs w:val="24"/>
        </w:rPr>
      </w:pPr>
      <w:r w:rsidRPr="007F1292">
        <w:rPr>
          <w:rFonts w:ascii="Arial" w:hAnsi="Arial" w:cs="Arial"/>
          <w:sz w:val="24"/>
          <w:szCs w:val="24"/>
        </w:rPr>
        <w:t>O “Prêmio Brasília” é exclusivo para autores nascidos ou residentes no DF desde 2023. Já o prêmio de incentivo à leitura aceita inscrições de pessoas físicas ou jurídicas com atuação comprovada na área.</w:t>
      </w:r>
    </w:p>
    <w:p w14:paraId="7C146DE3" w14:textId="77777777" w:rsidR="00CF142F" w:rsidRPr="007F1292" w:rsidRDefault="00CF142F" w:rsidP="00CF142F">
      <w:pPr>
        <w:rPr>
          <w:rFonts w:ascii="Arial" w:hAnsi="Arial" w:cs="Arial"/>
          <w:sz w:val="24"/>
          <w:szCs w:val="24"/>
        </w:rPr>
      </w:pPr>
      <w:r w:rsidRPr="007F1292">
        <w:rPr>
          <w:rFonts w:ascii="Arial" w:hAnsi="Arial" w:cs="Arial"/>
          <w:b/>
          <w:bCs/>
          <w:sz w:val="24"/>
          <w:szCs w:val="24"/>
        </w:rPr>
        <w:t>Inscrição e documentação</w:t>
      </w:r>
    </w:p>
    <w:p w14:paraId="36C89CD8" w14:textId="77777777" w:rsidR="00CF142F" w:rsidRPr="007F1292" w:rsidRDefault="00CF142F" w:rsidP="00CF142F">
      <w:pPr>
        <w:rPr>
          <w:rFonts w:ascii="Arial" w:hAnsi="Arial" w:cs="Arial"/>
          <w:sz w:val="24"/>
          <w:szCs w:val="24"/>
        </w:rPr>
      </w:pPr>
      <w:r w:rsidRPr="007F1292">
        <w:rPr>
          <w:rFonts w:ascii="Arial" w:hAnsi="Arial" w:cs="Arial"/>
          <w:sz w:val="24"/>
          <w:szCs w:val="24"/>
        </w:rPr>
        <w:t>A inscrição deve ser feita pelo site do prêmio, mediante envio de arquivos em PDF contendo o documento de identidade, cópia da obra, declarações obrigatórias e, no caso de projetos pedagógicos, portfólio detalhado. A seleção será conduzida por um corpo técnico de 45 profissionais da literatura — 30 na primeira etapa e 15 na etapa final. Os nomes dos jurados serão divulgados após a premiação.</w:t>
      </w:r>
    </w:p>
    <w:p w14:paraId="4935DC37" w14:textId="77777777" w:rsidR="00CF142F" w:rsidRPr="007F1292" w:rsidRDefault="00CF142F" w:rsidP="00CF142F">
      <w:pPr>
        <w:rPr>
          <w:rFonts w:ascii="Arial" w:hAnsi="Arial" w:cs="Arial"/>
          <w:sz w:val="24"/>
          <w:szCs w:val="24"/>
        </w:rPr>
      </w:pPr>
      <w:r w:rsidRPr="007F1292">
        <w:rPr>
          <w:rFonts w:ascii="Arial" w:hAnsi="Arial" w:cs="Arial"/>
          <w:sz w:val="24"/>
          <w:szCs w:val="24"/>
        </w:rPr>
        <w:lastRenderedPageBreak/>
        <w:t>Como contrapartida, os vencedores das categorias literárias e editoriais deverão doar 20 exemplares das obras premiadas para bibliotecas públicas do DF. Já os vencedores do eixo pedagógico oferecerão uma formação online de, no mínimo, quatro horas.</w:t>
      </w:r>
    </w:p>
    <w:p w14:paraId="324E0A57" w14:textId="77777777" w:rsidR="00CF142F" w:rsidRPr="007F1292" w:rsidRDefault="00CF142F" w:rsidP="00CF142F">
      <w:pPr>
        <w:pStyle w:val="SemEspaamento"/>
        <w:rPr>
          <w:rFonts w:ascii="Arial" w:hAnsi="Arial" w:cs="Arial"/>
          <w:b/>
          <w:bCs/>
          <w:sz w:val="24"/>
          <w:szCs w:val="24"/>
        </w:rPr>
      </w:pPr>
      <w:r w:rsidRPr="007F1292">
        <w:rPr>
          <w:rFonts w:ascii="Arial" w:hAnsi="Arial" w:cs="Arial"/>
          <w:b/>
          <w:bCs/>
          <w:sz w:val="24"/>
          <w:szCs w:val="24"/>
        </w:rPr>
        <w:t>Serviço</w:t>
      </w:r>
    </w:p>
    <w:p w14:paraId="4517DF9A" w14:textId="77777777" w:rsidR="00CF142F" w:rsidRPr="007F1292" w:rsidRDefault="00CF142F" w:rsidP="00CF142F">
      <w:pPr>
        <w:pStyle w:val="SemEspaamento"/>
        <w:rPr>
          <w:rFonts w:ascii="Arial" w:hAnsi="Arial" w:cs="Arial"/>
          <w:sz w:val="24"/>
          <w:szCs w:val="24"/>
        </w:rPr>
      </w:pPr>
      <w:r w:rsidRPr="007F1292">
        <w:rPr>
          <w:rFonts w:ascii="Arial" w:hAnsi="Arial" w:cs="Arial"/>
          <w:sz w:val="24"/>
          <w:szCs w:val="24"/>
        </w:rPr>
        <w:t>2º Prémio Candango de Literatura</w:t>
      </w:r>
      <w:r w:rsidRPr="007F1292">
        <w:rPr>
          <w:rFonts w:ascii="Arial" w:hAnsi="Arial" w:cs="Arial"/>
          <w:sz w:val="24"/>
          <w:szCs w:val="24"/>
        </w:rPr>
        <w:br/>
        <w:t>Inscrições: até 25 de junho de 2025</w:t>
      </w:r>
      <w:r w:rsidRPr="007F1292">
        <w:rPr>
          <w:rFonts w:ascii="Arial" w:hAnsi="Arial" w:cs="Arial"/>
          <w:sz w:val="24"/>
          <w:szCs w:val="24"/>
        </w:rPr>
        <w:br/>
        <w:t>Premiação total: R$ 195 mil</w:t>
      </w:r>
    </w:p>
    <w:p w14:paraId="5B83933E" w14:textId="2A45714A" w:rsidR="00CF142F" w:rsidRPr="007F1292" w:rsidRDefault="00CF142F" w:rsidP="00CF142F">
      <w:pPr>
        <w:pStyle w:val="SemEspaamento"/>
        <w:rPr>
          <w:rFonts w:ascii="Arial" w:hAnsi="Arial" w:cs="Arial"/>
          <w:sz w:val="24"/>
          <w:szCs w:val="24"/>
        </w:rPr>
      </w:pPr>
      <w:r w:rsidRPr="007F1292">
        <w:rPr>
          <w:rFonts w:ascii="Arial" w:hAnsi="Arial" w:cs="Arial"/>
          <w:sz w:val="24"/>
          <w:szCs w:val="24"/>
        </w:rPr>
        <w:t>Categorias: Romance, Contos, Poesia, Prémio Brasília, Capa, Projeto Gráfico e Incentivo à Leitura</w:t>
      </w:r>
      <w:r w:rsidRPr="007F1292">
        <w:rPr>
          <w:rFonts w:ascii="Arial" w:hAnsi="Arial" w:cs="Arial"/>
          <w:sz w:val="24"/>
          <w:szCs w:val="24"/>
        </w:rPr>
        <w:br/>
        <w:t>Premiação: 31 de outubro, Sala Martins Pena – Teatro Nacional Cláudio Santoro</w:t>
      </w:r>
      <w:r w:rsidRPr="007F1292">
        <w:rPr>
          <w:rFonts w:ascii="Arial" w:hAnsi="Arial" w:cs="Arial"/>
          <w:sz w:val="24"/>
          <w:szCs w:val="24"/>
        </w:rPr>
        <w:br/>
        <w:t>Regulamento e inscrições: </w:t>
      </w:r>
      <w:hyperlink r:id="rId5" w:tgtFrame="_blank" w:history="1">
        <w:r w:rsidRPr="007F1292">
          <w:rPr>
            <w:rStyle w:val="Hyperlink"/>
            <w:rFonts w:ascii="Arial" w:hAnsi="Arial" w:cs="Arial"/>
            <w:sz w:val="24"/>
            <w:szCs w:val="24"/>
          </w:rPr>
          <w:t>www.premiocandangodeliteratura.com.br</w:t>
        </w:r>
      </w:hyperlink>
    </w:p>
    <w:p w14:paraId="61B4A057" w14:textId="77777777" w:rsidR="00CF142F" w:rsidRPr="007F1292" w:rsidRDefault="00CF142F" w:rsidP="00CF142F">
      <w:pPr>
        <w:rPr>
          <w:rFonts w:ascii="Arial" w:hAnsi="Arial" w:cs="Arial"/>
          <w:sz w:val="24"/>
          <w:szCs w:val="24"/>
        </w:rPr>
      </w:pPr>
      <w:r w:rsidRPr="007F1292">
        <w:rPr>
          <w:rFonts w:ascii="Arial" w:hAnsi="Arial" w:cs="Arial"/>
          <w:sz w:val="24"/>
          <w:szCs w:val="24"/>
        </w:rPr>
        <w:t> </w:t>
      </w:r>
    </w:p>
    <w:p w14:paraId="69781C3E" w14:textId="77777777" w:rsidR="00CF142F" w:rsidRPr="007F1292" w:rsidRDefault="00CF142F" w:rsidP="00CF142F">
      <w:pPr>
        <w:rPr>
          <w:rFonts w:ascii="Arial" w:hAnsi="Arial" w:cs="Arial"/>
          <w:sz w:val="24"/>
          <w:szCs w:val="24"/>
        </w:rPr>
      </w:pPr>
      <w:r w:rsidRPr="007F1292">
        <w:rPr>
          <w:rFonts w:ascii="Arial" w:hAnsi="Arial" w:cs="Arial"/>
          <w:sz w:val="24"/>
          <w:szCs w:val="24"/>
        </w:rPr>
        <w:t> </w:t>
      </w:r>
    </w:p>
    <w:p w14:paraId="14D1B8F4" w14:textId="77777777" w:rsidR="00312DC0" w:rsidRPr="007F1292" w:rsidRDefault="00312DC0">
      <w:pPr>
        <w:rPr>
          <w:rFonts w:ascii="Arial" w:hAnsi="Arial" w:cs="Arial"/>
          <w:sz w:val="24"/>
          <w:szCs w:val="24"/>
        </w:rPr>
      </w:pPr>
    </w:p>
    <w:sectPr w:rsidR="00312DC0" w:rsidRPr="007F129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A5A49"/>
    <w:multiLevelType w:val="multilevel"/>
    <w:tmpl w:val="E2F2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4A1E61"/>
    <w:multiLevelType w:val="multilevel"/>
    <w:tmpl w:val="5034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C330AE3"/>
    <w:multiLevelType w:val="multilevel"/>
    <w:tmpl w:val="8D76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24558">
    <w:abstractNumId w:val="1"/>
  </w:num>
  <w:num w:numId="2" w16cid:durableId="1375349805">
    <w:abstractNumId w:val="0"/>
  </w:num>
  <w:num w:numId="3" w16cid:durableId="19630301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D46"/>
    <w:rsid w:val="00171D46"/>
    <w:rsid w:val="002E1E88"/>
    <w:rsid w:val="00312DC0"/>
    <w:rsid w:val="006837B9"/>
    <w:rsid w:val="00723509"/>
    <w:rsid w:val="007F1292"/>
    <w:rsid w:val="00986B85"/>
    <w:rsid w:val="009B1291"/>
    <w:rsid w:val="009D6965"/>
    <w:rsid w:val="00B222C8"/>
    <w:rsid w:val="00CF142F"/>
    <w:rsid w:val="00CF223E"/>
    <w:rsid w:val="00D06107"/>
    <w:rsid w:val="00D21797"/>
    <w:rsid w:val="00D917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64E8C"/>
  <w15:docId w15:val="{8CAD3696-EFBE-424D-B809-C4DCB495F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71D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71D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71D4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71D4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71D4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71D4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71D4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71D4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71D4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71D46"/>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71D46"/>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71D46"/>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71D46"/>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71D46"/>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71D4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71D4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71D4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71D46"/>
    <w:rPr>
      <w:rFonts w:eastAsiaTheme="majorEastAsia" w:cstheme="majorBidi"/>
      <w:color w:val="272727" w:themeColor="text1" w:themeTint="D8"/>
    </w:rPr>
  </w:style>
  <w:style w:type="paragraph" w:styleId="Ttulo">
    <w:name w:val="Title"/>
    <w:basedOn w:val="Normal"/>
    <w:next w:val="Normal"/>
    <w:link w:val="TtuloChar"/>
    <w:uiPriority w:val="10"/>
    <w:qFormat/>
    <w:rsid w:val="00171D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71D4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71D4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71D4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71D46"/>
    <w:pPr>
      <w:spacing w:before="160"/>
      <w:jc w:val="center"/>
    </w:pPr>
    <w:rPr>
      <w:i/>
      <w:iCs/>
      <w:color w:val="404040" w:themeColor="text1" w:themeTint="BF"/>
    </w:rPr>
  </w:style>
  <w:style w:type="character" w:customStyle="1" w:styleId="CitaoChar">
    <w:name w:val="Citação Char"/>
    <w:basedOn w:val="Fontepargpadro"/>
    <w:link w:val="Citao"/>
    <w:uiPriority w:val="29"/>
    <w:rsid w:val="00171D46"/>
    <w:rPr>
      <w:i/>
      <w:iCs/>
      <w:color w:val="404040" w:themeColor="text1" w:themeTint="BF"/>
    </w:rPr>
  </w:style>
  <w:style w:type="paragraph" w:styleId="PargrafodaLista">
    <w:name w:val="List Paragraph"/>
    <w:basedOn w:val="Normal"/>
    <w:uiPriority w:val="34"/>
    <w:qFormat/>
    <w:rsid w:val="00171D46"/>
    <w:pPr>
      <w:ind w:left="720"/>
      <w:contextualSpacing/>
    </w:pPr>
  </w:style>
  <w:style w:type="character" w:styleId="nfaseIntensa">
    <w:name w:val="Intense Emphasis"/>
    <w:basedOn w:val="Fontepargpadro"/>
    <w:uiPriority w:val="21"/>
    <w:qFormat/>
    <w:rsid w:val="00171D46"/>
    <w:rPr>
      <w:i/>
      <w:iCs/>
      <w:color w:val="2F5496" w:themeColor="accent1" w:themeShade="BF"/>
    </w:rPr>
  </w:style>
  <w:style w:type="paragraph" w:styleId="CitaoIntensa">
    <w:name w:val="Intense Quote"/>
    <w:basedOn w:val="Normal"/>
    <w:next w:val="Normal"/>
    <w:link w:val="CitaoIntensaChar"/>
    <w:uiPriority w:val="30"/>
    <w:qFormat/>
    <w:rsid w:val="00171D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71D46"/>
    <w:rPr>
      <w:i/>
      <w:iCs/>
      <w:color w:val="2F5496" w:themeColor="accent1" w:themeShade="BF"/>
    </w:rPr>
  </w:style>
  <w:style w:type="character" w:styleId="RefernciaIntensa">
    <w:name w:val="Intense Reference"/>
    <w:basedOn w:val="Fontepargpadro"/>
    <w:uiPriority w:val="32"/>
    <w:qFormat/>
    <w:rsid w:val="00171D46"/>
    <w:rPr>
      <w:b/>
      <w:bCs/>
      <w:smallCaps/>
      <w:color w:val="2F5496" w:themeColor="accent1" w:themeShade="BF"/>
      <w:spacing w:val="5"/>
    </w:rPr>
  </w:style>
  <w:style w:type="character" w:styleId="Hyperlink">
    <w:name w:val="Hyperlink"/>
    <w:basedOn w:val="Fontepargpadro"/>
    <w:uiPriority w:val="99"/>
    <w:unhideWhenUsed/>
    <w:rsid w:val="00CF142F"/>
    <w:rPr>
      <w:color w:val="0563C1" w:themeColor="hyperlink"/>
      <w:u w:val="single"/>
    </w:rPr>
  </w:style>
  <w:style w:type="character" w:customStyle="1" w:styleId="MenoPendente1">
    <w:name w:val="Menção Pendente1"/>
    <w:basedOn w:val="Fontepargpadro"/>
    <w:uiPriority w:val="99"/>
    <w:semiHidden/>
    <w:unhideWhenUsed/>
    <w:rsid w:val="00CF142F"/>
    <w:rPr>
      <w:color w:val="605E5C"/>
      <w:shd w:val="clear" w:color="auto" w:fill="E1DFDD"/>
    </w:rPr>
  </w:style>
  <w:style w:type="paragraph" w:styleId="SemEspaamento">
    <w:name w:val="No Spacing"/>
    <w:uiPriority w:val="1"/>
    <w:qFormat/>
    <w:rsid w:val="00CF14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181423">
      <w:bodyDiv w:val="1"/>
      <w:marLeft w:val="0"/>
      <w:marRight w:val="0"/>
      <w:marTop w:val="0"/>
      <w:marBottom w:val="0"/>
      <w:divBdr>
        <w:top w:val="none" w:sz="0" w:space="0" w:color="auto"/>
        <w:left w:val="none" w:sz="0" w:space="0" w:color="auto"/>
        <w:bottom w:val="none" w:sz="0" w:space="0" w:color="auto"/>
        <w:right w:val="none" w:sz="0" w:space="0" w:color="auto"/>
      </w:divBdr>
      <w:divsChild>
        <w:div w:id="2004819609">
          <w:blockQuote w:val="1"/>
          <w:marLeft w:val="720"/>
          <w:marRight w:val="720"/>
          <w:marTop w:val="100"/>
          <w:marBottom w:val="100"/>
          <w:divBdr>
            <w:top w:val="none" w:sz="0" w:space="0" w:color="auto"/>
            <w:left w:val="none" w:sz="0" w:space="0" w:color="auto"/>
            <w:bottom w:val="none" w:sz="0" w:space="0" w:color="auto"/>
            <w:right w:val="none" w:sz="0" w:space="0" w:color="auto"/>
          </w:divBdr>
        </w:div>
        <w:div w:id="1722559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2504718">
      <w:bodyDiv w:val="1"/>
      <w:marLeft w:val="0"/>
      <w:marRight w:val="0"/>
      <w:marTop w:val="0"/>
      <w:marBottom w:val="0"/>
      <w:divBdr>
        <w:top w:val="none" w:sz="0" w:space="0" w:color="auto"/>
        <w:left w:val="none" w:sz="0" w:space="0" w:color="auto"/>
        <w:bottom w:val="none" w:sz="0" w:space="0" w:color="auto"/>
        <w:right w:val="none" w:sz="0" w:space="0" w:color="auto"/>
      </w:divBdr>
      <w:divsChild>
        <w:div w:id="320348894">
          <w:blockQuote w:val="1"/>
          <w:marLeft w:val="720"/>
          <w:marRight w:val="720"/>
          <w:marTop w:val="100"/>
          <w:marBottom w:val="100"/>
          <w:divBdr>
            <w:top w:val="none" w:sz="0" w:space="0" w:color="auto"/>
            <w:left w:val="none" w:sz="0" w:space="0" w:color="auto"/>
            <w:bottom w:val="none" w:sz="0" w:space="0" w:color="auto"/>
            <w:right w:val="none" w:sz="0" w:space="0" w:color="auto"/>
          </w:divBdr>
        </w:div>
        <w:div w:id="11151027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0166199">
      <w:bodyDiv w:val="1"/>
      <w:marLeft w:val="0"/>
      <w:marRight w:val="0"/>
      <w:marTop w:val="0"/>
      <w:marBottom w:val="0"/>
      <w:divBdr>
        <w:top w:val="none" w:sz="0" w:space="0" w:color="auto"/>
        <w:left w:val="none" w:sz="0" w:space="0" w:color="auto"/>
        <w:bottom w:val="none" w:sz="0" w:space="0" w:color="auto"/>
        <w:right w:val="none" w:sz="0" w:space="0" w:color="auto"/>
      </w:divBdr>
    </w:div>
    <w:div w:id="1735468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remiocandangodeliteratura.com.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831</Words>
  <Characters>4610</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Vilela</dc:creator>
  <cp:lastModifiedBy>Charlotte Vilela</cp:lastModifiedBy>
  <cp:revision>2</cp:revision>
  <dcterms:created xsi:type="dcterms:W3CDTF">2025-06-23T12:29:00Z</dcterms:created>
  <dcterms:modified xsi:type="dcterms:W3CDTF">2025-06-23T12:29:00Z</dcterms:modified>
</cp:coreProperties>
</file>